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3"/>
        <w:tblpPr w:leftFromText="180" w:rightFromText="180" w:vertAnchor="page" w:horzAnchor="page" w:tblpX="862" w:tblpY="332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8"/>
        <w:gridCol w:w="9642"/>
      </w:tblGrid>
      <w:tr w14:paraId="4E4E5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68" w:type="dxa"/>
          </w:tcPr>
          <w:p w14:paraId="19B19382">
            <w:pPr>
              <w:jc w:val="center"/>
              <w:rPr>
                <w:rFonts w:hint="default"/>
                <w:b/>
                <w:bCs/>
                <w:color w:val="0070C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0070C0"/>
                <w:sz w:val="28"/>
                <w:szCs w:val="28"/>
                <w:vertAlign w:val="baseline"/>
                <w:lang w:val="en-US"/>
              </w:rPr>
              <w:t>TRƯỜNG THPT ÂU CƠ</w:t>
            </w:r>
          </w:p>
          <w:p w14:paraId="7D54A1DA">
            <w:pPr>
              <w:jc w:val="center"/>
              <w:rPr>
                <w:rFonts w:hint="default"/>
                <w:b/>
                <w:bCs/>
                <w:color w:val="0070C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0070C0"/>
                <w:sz w:val="28"/>
                <w:szCs w:val="28"/>
                <w:vertAlign w:val="baseline"/>
                <w:lang w:val="en-US"/>
              </w:rPr>
              <w:t>TỔ TỰ NHIÊN</w:t>
            </w:r>
          </w:p>
        </w:tc>
        <w:tc>
          <w:tcPr>
            <w:tcW w:w="9642" w:type="dxa"/>
          </w:tcPr>
          <w:p w14:paraId="70285322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MA TRẬN KIỂM TRA CUỐI HỌC KÌ 1</w:t>
            </w:r>
          </w:p>
          <w:p w14:paraId="13248180">
            <w:pPr>
              <w:jc w:val="center"/>
              <w:rPr>
                <w:b/>
                <w:bCs/>
                <w:color w:val="0070C0"/>
                <w:sz w:val="28"/>
                <w:szCs w:val="28"/>
                <w:vertAlign w:val="baseline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MÔN SINH HỌC 10</w:t>
            </w:r>
            <w:r>
              <w:rPr>
                <w:rFonts w:hint="default"/>
                <w:b/>
                <w:bCs/>
                <w:color w:val="FF0000"/>
                <w:sz w:val="28"/>
                <w:szCs w:val="28"/>
                <w:lang w:val="en-US"/>
              </w:rPr>
              <w:t xml:space="preserve">, </w:t>
            </w:r>
            <w:r>
              <w:rPr>
                <w:b/>
                <w:bCs/>
                <w:color w:val="00B050"/>
                <w:sz w:val="28"/>
                <w:szCs w:val="28"/>
              </w:rPr>
              <w:t>NĂM HỌC 2024</w:t>
            </w:r>
            <w:r>
              <w:rPr>
                <w:rFonts w:hint="default"/>
                <w:b/>
                <w:bCs/>
                <w:color w:val="00B050"/>
                <w:sz w:val="28"/>
                <w:szCs w:val="28"/>
                <w:lang w:val="en-US"/>
              </w:rPr>
              <w:t>-</w:t>
            </w:r>
            <w:r>
              <w:rPr>
                <w:b/>
                <w:bCs/>
                <w:color w:val="00B050"/>
                <w:sz w:val="28"/>
                <w:szCs w:val="28"/>
              </w:rPr>
              <w:t>2025</w:t>
            </w:r>
          </w:p>
        </w:tc>
      </w:tr>
    </w:tbl>
    <w:p w14:paraId="39ADECD2">
      <w:pPr>
        <w:jc w:val="center"/>
        <w:rPr>
          <w:b/>
          <w:bCs/>
          <w:color w:val="0070C0"/>
        </w:rPr>
      </w:pPr>
    </w:p>
    <w:p w14:paraId="25EA443A">
      <w:pPr>
        <w:spacing w:line="360" w:lineRule="auto"/>
      </w:pPr>
      <w:r>
        <w:rPr>
          <w:b/>
        </w:rPr>
        <w:t>1. Thời điểm kiểm tra</w:t>
      </w:r>
      <w:r>
        <w:t xml:space="preserve">: Tuần </w:t>
      </w:r>
      <w:r>
        <w:rPr>
          <w:rFonts w:hint="default"/>
          <w:lang w:val="en-US"/>
        </w:rPr>
        <w:t xml:space="preserve">18 </w:t>
      </w:r>
      <w:r>
        <w:t>của năm học.</w:t>
      </w:r>
    </w:p>
    <w:p w14:paraId="27481E78">
      <w:pPr>
        <w:spacing w:line="360" w:lineRule="auto"/>
      </w:pPr>
      <w:r>
        <w:rPr>
          <w:b/>
          <w:bCs/>
        </w:rPr>
        <w:t>2. Thời gian làm bài:</w:t>
      </w:r>
      <w:r>
        <w:t xml:space="preserve"> </w:t>
      </w:r>
      <w:r>
        <w:rPr>
          <w:rFonts w:hint="default"/>
          <w:lang w:val="en-US"/>
        </w:rPr>
        <w:t>45</w:t>
      </w:r>
      <w:r>
        <w:t xml:space="preserve"> phút</w:t>
      </w:r>
    </w:p>
    <w:p w14:paraId="14C59A51">
      <w:pPr>
        <w:spacing w:line="360" w:lineRule="auto"/>
        <w:rPr>
          <w:rFonts w:hint="default"/>
          <w:i/>
          <w:lang w:val="en-US"/>
        </w:rPr>
      </w:pPr>
      <w:r>
        <w:rPr>
          <w:b/>
          <w:bCs/>
        </w:rPr>
        <w:t>3. Hình thức kiểm tra:</w:t>
      </w:r>
      <w:r>
        <w:t xml:space="preserve"> </w:t>
      </w:r>
      <w:r>
        <w:rPr>
          <w:rFonts w:hint="default"/>
          <w:lang w:val="en-US"/>
        </w:rPr>
        <w:t xml:space="preserve">70% </w:t>
      </w:r>
      <w:r>
        <w:rPr>
          <w:i/>
        </w:rPr>
        <w:t>Trắc nghiệm</w:t>
      </w:r>
      <w:r>
        <w:rPr>
          <w:rFonts w:hint="default"/>
          <w:i/>
          <w:lang w:val="en-US"/>
        </w:rPr>
        <w:t>, 30% Tự luận.</w:t>
      </w:r>
    </w:p>
    <w:p w14:paraId="7BBDDC28">
      <w:pPr>
        <w:pStyle w:val="18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Cấu trúc:</w:t>
      </w:r>
    </w:p>
    <w:p w14:paraId="3DB3D65B">
      <w:pPr>
        <w:spacing w:line="360" w:lineRule="auto"/>
        <w:ind w:firstLine="567"/>
      </w:pPr>
      <w:r>
        <w:t xml:space="preserve">- Mức độ đề: </w:t>
      </w:r>
      <w:r>
        <w:rPr>
          <w:rFonts w:hint="default"/>
          <w:lang w:val="en-US"/>
        </w:rPr>
        <w:t>4</w:t>
      </w:r>
      <w:r>
        <w:t xml:space="preserve">0% Nhận biết; 30% Thông hiểu; </w:t>
      </w:r>
      <w:r>
        <w:rPr>
          <w:rFonts w:hint="default"/>
          <w:lang w:val="en-US"/>
        </w:rPr>
        <w:t>3</w:t>
      </w:r>
      <w:r>
        <w:t>0% Vận dụng.</w:t>
      </w:r>
    </w:p>
    <w:p w14:paraId="37332339">
      <w:pPr>
        <w:spacing w:line="360" w:lineRule="auto"/>
        <w:ind w:firstLine="567"/>
      </w:pPr>
      <w:r>
        <w:t xml:space="preserve">- Tổng điểm: </w:t>
      </w:r>
      <w:r>
        <w:rPr>
          <w:rFonts w:hint="default"/>
          <w:lang w:val="en-US"/>
        </w:rPr>
        <w:t xml:space="preserve">10 </w:t>
      </w:r>
      <w:r>
        <w:t>điểm, gồm</w:t>
      </w:r>
      <w:r>
        <w:rPr>
          <w:color w:val="FF0000"/>
          <w:highlight w:val="none"/>
        </w:rPr>
        <w:t xml:space="preserve"> 2</w:t>
      </w:r>
      <w:r>
        <w:rPr>
          <w:rFonts w:hint="default"/>
          <w:color w:val="FF0000"/>
          <w:highlight w:val="none"/>
          <w:lang w:val="en-US"/>
        </w:rPr>
        <w:t>3</w:t>
      </w:r>
      <w:r>
        <w:t xml:space="preserve"> câu. Trong đó:</w:t>
      </w:r>
    </w:p>
    <w:p w14:paraId="03A7D8CD">
      <w:pPr>
        <w:spacing w:line="360" w:lineRule="auto"/>
        <w:ind w:firstLine="567"/>
        <w:rPr>
          <w:rFonts w:hint="default"/>
          <w:lang w:val="en-US"/>
        </w:rPr>
      </w:pPr>
      <w:r>
        <w:rPr>
          <w:rFonts w:hint="default"/>
          <w:b/>
          <w:bCs/>
          <w:lang w:val="en-US"/>
        </w:rPr>
        <w:t>Phần A: TRẮC NGHIỆM</w:t>
      </w:r>
    </w:p>
    <w:p w14:paraId="3FDB0418">
      <w:pPr>
        <w:spacing w:line="360" w:lineRule="auto"/>
        <w:ind w:firstLine="1134"/>
        <w:rPr>
          <w:rFonts w:hint="default"/>
          <w:lang w:val="en-US"/>
        </w:rPr>
      </w:pPr>
      <w:r>
        <w:rPr>
          <w:b/>
          <w:bCs/>
          <w:color w:val="FF0000"/>
        </w:rPr>
        <w:t>+ Phần I:</w:t>
      </w:r>
      <w:r>
        <w:t xml:space="preserve"> (Dạng trắc nghiệm nhiều lựa chọn = TNNLC) gồm </w:t>
      </w:r>
      <w:r>
        <w:rPr>
          <w:rFonts w:hint="default"/>
          <w:lang w:val="en-US"/>
        </w:rPr>
        <w:t>16</w:t>
      </w:r>
      <w:r>
        <w:t xml:space="preserve"> câu TNNLC = </w:t>
      </w:r>
      <w:r>
        <w:rPr>
          <w:rFonts w:hint="default"/>
          <w:lang w:val="en-US"/>
        </w:rPr>
        <w:t>4,0</w:t>
      </w:r>
      <w:r>
        <w:t xml:space="preserve"> điểm</w:t>
      </w:r>
      <w:r>
        <w:rPr>
          <w:rFonts w:hint="default"/>
          <w:lang w:val="en-US"/>
        </w:rPr>
        <w:t>.</w:t>
      </w:r>
    </w:p>
    <w:p w14:paraId="5038E402">
      <w:pPr>
        <w:spacing w:line="360" w:lineRule="auto"/>
        <w:ind w:firstLine="1134"/>
      </w:pPr>
      <w:r>
        <w:rPr>
          <w:b/>
          <w:bCs/>
          <w:color w:val="FF0000"/>
        </w:rPr>
        <w:t>+ Phần II:</w:t>
      </w:r>
      <w:r>
        <w:t xml:space="preserve"> (Dạng trắc nghiệm Đúng/Sai = TNĐS)  gồm </w:t>
      </w:r>
      <w:r>
        <w:rPr>
          <w:rFonts w:hint="default"/>
          <w:lang w:val="en-US"/>
        </w:rPr>
        <w:t>02</w:t>
      </w:r>
      <w:r>
        <w:t xml:space="preserve"> câu =</w:t>
      </w:r>
      <w:r>
        <w:rPr>
          <w:rFonts w:hint="default"/>
          <w:lang w:val="en-US"/>
        </w:rPr>
        <w:t xml:space="preserve"> 2</w:t>
      </w:r>
      <w:r>
        <w:t xml:space="preserve">,0 điểm. </w:t>
      </w:r>
    </w:p>
    <w:p w14:paraId="31901205">
      <w:pPr>
        <w:spacing w:line="360" w:lineRule="auto"/>
        <w:ind w:firstLine="2127"/>
        <w:rPr>
          <w:i/>
          <w:iCs/>
        </w:rPr>
      </w:pPr>
      <w:r>
        <w:rPr>
          <w:i/>
          <w:iCs/>
        </w:rPr>
        <w:t>- Học sinh chỉ lựa chọn chính xác 01 ý trong 01 câu hỏi được</w:t>
      </w:r>
      <w:r>
        <w:rPr>
          <w:i/>
          <w:iCs/>
          <w:color w:val="FF0000"/>
        </w:rPr>
        <w:t xml:space="preserve"> 0,</w:t>
      </w:r>
      <w:r>
        <w:rPr>
          <w:rFonts w:hint="default"/>
          <w:i/>
          <w:iCs/>
          <w:color w:val="FF0000"/>
          <w:lang w:val="en-US"/>
        </w:rPr>
        <w:t>25</w:t>
      </w:r>
      <w:r>
        <w:rPr>
          <w:i/>
          <w:iCs/>
        </w:rPr>
        <w:t xml:space="preserve"> điểm;</w:t>
      </w:r>
    </w:p>
    <w:p w14:paraId="7F1015DD">
      <w:pPr>
        <w:spacing w:line="360" w:lineRule="auto"/>
        <w:ind w:firstLine="2127"/>
        <w:rPr>
          <w:i/>
          <w:iCs/>
        </w:rPr>
      </w:pPr>
      <w:bookmarkStart w:id="0" w:name="bookmark32"/>
      <w:bookmarkEnd w:id="0"/>
      <w:r>
        <w:rPr>
          <w:i/>
          <w:iCs/>
        </w:rPr>
        <w:t xml:space="preserve">- Học sinh chỉ lựa chọn chính xác 02 ý trong 01 câu hỏi được </w:t>
      </w:r>
      <w:r>
        <w:rPr>
          <w:i/>
          <w:iCs/>
          <w:color w:val="FF0000"/>
        </w:rPr>
        <w:t>0,</w:t>
      </w:r>
      <w:r>
        <w:rPr>
          <w:rFonts w:hint="default"/>
          <w:i/>
          <w:iCs/>
          <w:color w:val="FF0000"/>
          <w:lang w:val="en-US"/>
        </w:rPr>
        <w:t>5</w:t>
      </w:r>
      <w:r>
        <w:rPr>
          <w:i/>
          <w:iCs/>
        </w:rPr>
        <w:t xml:space="preserve"> điểm;</w:t>
      </w:r>
    </w:p>
    <w:p w14:paraId="2723CD80">
      <w:pPr>
        <w:spacing w:line="360" w:lineRule="auto"/>
        <w:ind w:firstLine="2127"/>
        <w:rPr>
          <w:i/>
          <w:iCs/>
        </w:rPr>
      </w:pPr>
      <w:bookmarkStart w:id="1" w:name="bookmark33"/>
      <w:bookmarkEnd w:id="1"/>
      <w:r>
        <w:rPr>
          <w:i/>
          <w:iCs/>
        </w:rPr>
        <w:t xml:space="preserve">- Học sinh chỉ lựa chọn chính xác 03 ý trong 01 câu hỏi được </w:t>
      </w:r>
      <w:r>
        <w:rPr>
          <w:i/>
          <w:iCs/>
          <w:color w:val="FF0000"/>
        </w:rPr>
        <w:t>0,</w:t>
      </w:r>
      <w:r>
        <w:rPr>
          <w:rFonts w:hint="default"/>
          <w:i/>
          <w:iCs/>
          <w:color w:val="FF0000"/>
          <w:lang w:val="en-US"/>
        </w:rPr>
        <w:t>7</w:t>
      </w:r>
      <w:r>
        <w:rPr>
          <w:i/>
          <w:iCs/>
          <w:color w:val="FF0000"/>
        </w:rPr>
        <w:t>5</w:t>
      </w:r>
      <w:r>
        <w:rPr>
          <w:i/>
          <w:iCs/>
        </w:rPr>
        <w:t xml:space="preserve"> điểm;</w:t>
      </w:r>
      <w:bookmarkStart w:id="2" w:name="bookmark34"/>
      <w:bookmarkEnd w:id="2"/>
    </w:p>
    <w:p w14:paraId="238F780D">
      <w:pPr>
        <w:spacing w:line="360" w:lineRule="auto"/>
        <w:ind w:firstLine="2127"/>
        <w:rPr>
          <w:i/>
          <w:iCs/>
        </w:rPr>
      </w:pPr>
      <w:r>
        <w:rPr>
          <w:i/>
          <w:iCs/>
        </w:rPr>
        <w:t>- Học sinh lựa chọn chính xác cả 04 ý trong 01 câu hỏi được</w:t>
      </w:r>
      <w:r>
        <w:rPr>
          <w:i/>
          <w:iCs/>
          <w:color w:val="FF0000"/>
        </w:rPr>
        <w:t xml:space="preserve"> 1,0</w:t>
      </w:r>
      <w:r>
        <w:rPr>
          <w:i/>
          <w:iCs/>
        </w:rPr>
        <w:t xml:space="preserve"> điểm.</w:t>
      </w:r>
    </w:p>
    <w:p w14:paraId="51FD4850">
      <w:pPr>
        <w:spacing w:line="360" w:lineRule="auto"/>
        <w:ind w:firstLine="1134"/>
      </w:pPr>
      <w:r>
        <w:rPr>
          <w:b/>
          <w:bCs/>
          <w:color w:val="FF0000"/>
        </w:rPr>
        <w:t>+ Phần III</w:t>
      </w:r>
      <w:r>
        <w:t xml:space="preserve">: (Dạng trắc nghiệm trả lời ngắn = TNTLN)  gồm </w:t>
      </w:r>
      <w:r>
        <w:rPr>
          <w:rFonts w:hint="default"/>
          <w:lang w:val="en-US"/>
        </w:rPr>
        <w:t>02</w:t>
      </w:r>
      <w:r>
        <w:t xml:space="preserve"> câu = </w:t>
      </w:r>
      <w:r>
        <w:rPr>
          <w:rFonts w:hint="default"/>
          <w:lang w:val="en-US"/>
        </w:rPr>
        <w:t>1,0</w:t>
      </w:r>
      <w:r>
        <w:t xml:space="preserve"> điểm. </w:t>
      </w:r>
    </w:p>
    <w:p w14:paraId="2D9E20C2">
      <w:pPr>
        <w:spacing w:line="360" w:lineRule="auto"/>
        <w:ind w:firstLine="720" w:firstLineChars="0"/>
        <w:rPr>
          <w:rFonts w:hint="default"/>
          <w:b w:val="0"/>
          <w:bCs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/>
          <w:b/>
          <w:bCs/>
          <w:color w:val="FF0000"/>
          <w:lang w:val="en-US"/>
        </w:rPr>
        <w:t xml:space="preserve">Phần B: TỰ LUẬN: </w:t>
      </w:r>
      <w:r>
        <w:rPr>
          <w:rFonts w:hint="default"/>
          <w:b w:val="0"/>
          <w:bCs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  <w:t>Gồm 03 câu hỏi = 3,0 điểm.</w:t>
      </w:r>
    </w:p>
    <w:p w14:paraId="3AC4E128">
      <w:pPr>
        <w:spacing w:line="360" w:lineRule="auto"/>
        <w:rPr>
          <w:b/>
          <w:bCs/>
        </w:rPr>
      </w:pPr>
      <w:r>
        <w:rPr>
          <w:b/>
          <w:bCs/>
        </w:rPr>
        <w:t>5. Bảng ma trận:</w:t>
      </w:r>
    </w:p>
    <w:p w14:paraId="345E29FE">
      <w:pPr>
        <w:rPr>
          <w:b/>
          <w:bCs/>
        </w:rPr>
      </w:pPr>
      <w:r>
        <w:rPr>
          <w:b/>
          <w:bCs/>
        </w:rPr>
        <w:br w:type="page"/>
      </w:r>
    </w:p>
    <w:p w14:paraId="5861125C">
      <w:pPr>
        <w:spacing w:line="360" w:lineRule="auto"/>
        <w:rPr>
          <w:b/>
          <w:bCs/>
        </w:rPr>
      </w:pPr>
    </w:p>
    <w:p w14:paraId="2DFE95F9">
      <w:pPr>
        <w:jc w:val="center"/>
        <w:rPr>
          <w:b/>
          <w:bCs/>
          <w:color w:val="0070C0"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t>MA TRẬN KIỂM TRA CUỐI HỌC KÌ 1</w:t>
      </w:r>
    </w:p>
    <w:p w14:paraId="1ACC2E27">
      <w:pPr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MÔN SINH HỌC 10</w:t>
      </w:r>
    </w:p>
    <w:tbl>
      <w:tblPr>
        <w:tblStyle w:val="3"/>
        <w:tblpPr w:leftFromText="180" w:rightFromText="180" w:vertAnchor="text" w:horzAnchor="page" w:tblpX="789" w:tblpY="240"/>
        <w:tblOverlap w:val="never"/>
        <w:tblW w:w="498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248"/>
        <w:gridCol w:w="3195"/>
        <w:gridCol w:w="948"/>
        <w:gridCol w:w="1253"/>
        <w:gridCol w:w="1038"/>
        <w:gridCol w:w="980"/>
        <w:gridCol w:w="1086"/>
        <w:gridCol w:w="986"/>
        <w:gridCol w:w="800"/>
        <w:gridCol w:w="1271"/>
        <w:gridCol w:w="900"/>
        <w:gridCol w:w="1422"/>
      </w:tblGrid>
      <w:tr w14:paraId="5938C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36" w:type="pct"/>
            <w:vMerge w:val="restart"/>
            <w:vAlign w:val="center"/>
          </w:tcPr>
          <w:p w14:paraId="05DFDE57">
            <w:pPr>
              <w:ind w:left="-84" w:right="-68"/>
              <w:jc w:val="center"/>
              <w:rPr>
                <w:rFonts w:eastAsia="MS Mincho"/>
                <w:b/>
                <w:bCs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nl-NL"/>
              </w:rPr>
              <w:t>TT</w:t>
            </w:r>
          </w:p>
        </w:tc>
        <w:tc>
          <w:tcPr>
            <w:tcW w:w="401" w:type="pct"/>
            <w:vMerge w:val="restart"/>
            <w:vAlign w:val="center"/>
          </w:tcPr>
          <w:p w14:paraId="5DA74580">
            <w:pPr>
              <w:ind w:left="-84" w:right="-68"/>
              <w:jc w:val="center"/>
              <w:rPr>
                <w:rFonts w:eastAsia="MS Mincho"/>
                <w:b/>
                <w:bCs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nl-NL"/>
              </w:rPr>
              <w:t>Chủ đề</w:t>
            </w:r>
          </w:p>
        </w:tc>
        <w:tc>
          <w:tcPr>
            <w:tcW w:w="1027" w:type="pct"/>
            <w:vMerge w:val="restart"/>
            <w:shd w:val="clear" w:color="auto" w:fill="auto"/>
            <w:vAlign w:val="center"/>
          </w:tcPr>
          <w:p w14:paraId="3FFA949A">
            <w:pPr>
              <w:ind w:left="-36" w:right="-68"/>
              <w:jc w:val="center"/>
              <w:rPr>
                <w:rFonts w:eastAsia="MS Mincho"/>
                <w:sz w:val="20"/>
                <w:szCs w:val="20"/>
                <w:lang w:val="nl-NL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</w:rPr>
              <w:t>Đơn vị kiến thức</w:t>
            </w:r>
          </w:p>
        </w:tc>
        <w:tc>
          <w:tcPr>
            <w:tcW w:w="3434" w:type="pct"/>
            <w:gridSpan w:val="10"/>
            <w:shd w:val="clear" w:color="auto" w:fill="auto"/>
            <w:vAlign w:val="center"/>
          </w:tcPr>
          <w:p w14:paraId="648AD282">
            <w:pPr>
              <w:ind w:left="-84" w:right="-68"/>
              <w:jc w:val="center"/>
              <w:rPr>
                <w:rFonts w:eastAsia="MS Mincho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nl-NL"/>
              </w:rPr>
              <w:t>Mức độ nhận thức – Dạng câu hỏi</w:t>
            </w:r>
          </w:p>
        </w:tc>
      </w:tr>
      <w:tr w14:paraId="584F9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36" w:type="pct"/>
            <w:vMerge w:val="continue"/>
          </w:tcPr>
          <w:p w14:paraId="2B4E4499">
            <w:pPr>
              <w:ind w:left="-84" w:right="-68"/>
              <w:jc w:val="center"/>
              <w:rPr>
                <w:rFonts w:eastAsia="MS Mincho"/>
                <w:sz w:val="20"/>
                <w:szCs w:val="20"/>
                <w:lang w:val="nl-NL"/>
              </w:rPr>
            </w:pPr>
          </w:p>
        </w:tc>
        <w:tc>
          <w:tcPr>
            <w:tcW w:w="401" w:type="pct"/>
            <w:vMerge w:val="continue"/>
          </w:tcPr>
          <w:p w14:paraId="50910A67">
            <w:pPr>
              <w:ind w:left="-84" w:right="-68"/>
              <w:jc w:val="center"/>
              <w:rPr>
                <w:rFonts w:eastAsia="MS Mincho"/>
                <w:sz w:val="20"/>
                <w:szCs w:val="20"/>
                <w:lang w:val="nl-NL"/>
              </w:rPr>
            </w:pPr>
          </w:p>
        </w:tc>
        <w:tc>
          <w:tcPr>
            <w:tcW w:w="1027" w:type="pct"/>
            <w:vMerge w:val="continue"/>
            <w:shd w:val="clear" w:color="auto" w:fill="auto"/>
            <w:vAlign w:val="center"/>
          </w:tcPr>
          <w:p w14:paraId="74C2075E">
            <w:pPr>
              <w:ind w:left="-36" w:right="-68"/>
              <w:jc w:val="both"/>
              <w:rPr>
                <w:rFonts w:eastAsia="MS Mincho"/>
                <w:sz w:val="20"/>
                <w:szCs w:val="20"/>
                <w:lang w:val="nl-NL"/>
              </w:rPr>
            </w:pPr>
          </w:p>
        </w:tc>
        <w:tc>
          <w:tcPr>
            <w:tcW w:w="1041" w:type="pct"/>
            <w:gridSpan w:val="3"/>
            <w:shd w:val="clear" w:color="auto" w:fill="auto"/>
            <w:vAlign w:val="center"/>
          </w:tcPr>
          <w:p w14:paraId="2BBC2611">
            <w:pPr>
              <w:ind w:left="-84" w:right="-68"/>
              <w:jc w:val="center"/>
              <w:rPr>
                <w:rFonts w:eastAsia="MS Mincho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nl-NL"/>
              </w:rPr>
              <w:t xml:space="preserve">Trắc nghiệm nhiều lựa chọn </w:t>
            </w:r>
            <w:r>
              <w:rPr>
                <w:rFonts w:eastAsia="MS Mincho"/>
                <w:b/>
                <w:bCs/>
                <w:color w:val="FF0000"/>
                <w:sz w:val="20"/>
                <w:szCs w:val="20"/>
                <w:lang w:val="nl-NL"/>
              </w:rPr>
              <w:t>(TNNLC)</w:t>
            </w:r>
            <w:r>
              <w:rPr>
                <w:rFonts w:eastAsia="MS Mincho"/>
                <w:b/>
                <w:bCs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981" w:type="pct"/>
            <w:gridSpan w:val="3"/>
            <w:shd w:val="clear" w:color="auto" w:fill="FFF2CC"/>
            <w:vAlign w:val="center"/>
          </w:tcPr>
          <w:p w14:paraId="1DEB2DAB">
            <w:pPr>
              <w:ind w:left="-84" w:right="-68"/>
              <w:jc w:val="center"/>
              <w:rPr>
                <w:rFonts w:eastAsia="MS Mincho"/>
                <w:b/>
                <w:bCs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nl-NL"/>
              </w:rPr>
              <w:t xml:space="preserve">Trắc nghiệm Đúng/Sai </w:t>
            </w:r>
          </w:p>
          <w:p w14:paraId="1CAF0789">
            <w:pPr>
              <w:ind w:left="-84" w:right="-68"/>
              <w:jc w:val="center"/>
              <w:rPr>
                <w:rFonts w:eastAsia="MS Mincho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color w:val="FF0000"/>
                <w:sz w:val="20"/>
                <w:szCs w:val="20"/>
                <w:lang w:val="nl-NL"/>
              </w:rPr>
              <w:t>(TNĐS)</w:t>
            </w:r>
          </w:p>
        </w:tc>
        <w:tc>
          <w:tcPr>
            <w:tcW w:w="955" w:type="pct"/>
            <w:gridSpan w:val="3"/>
            <w:shd w:val="clear" w:color="auto" w:fill="E2EFD9"/>
            <w:vAlign w:val="center"/>
          </w:tcPr>
          <w:p w14:paraId="5B46666F">
            <w:pPr>
              <w:ind w:left="-84" w:right="-68"/>
              <w:jc w:val="center"/>
              <w:rPr>
                <w:rFonts w:eastAsia="MS Mincho"/>
                <w:b/>
                <w:bCs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nl-NL"/>
              </w:rPr>
              <w:t>Trắc nghiệm trả lời ngắn</w:t>
            </w:r>
          </w:p>
          <w:p w14:paraId="0B876C74">
            <w:pPr>
              <w:ind w:left="-84" w:right="-68"/>
              <w:jc w:val="center"/>
              <w:rPr>
                <w:rFonts w:eastAsia="MS Mincho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color w:val="FF0000"/>
                <w:sz w:val="20"/>
                <w:szCs w:val="20"/>
                <w:lang w:val="nl-NL"/>
              </w:rPr>
              <w:t>(TNTLN)</w:t>
            </w:r>
          </w:p>
        </w:tc>
        <w:tc>
          <w:tcPr>
            <w:tcW w:w="457" w:type="pct"/>
            <w:shd w:val="clear" w:color="auto" w:fill="E2EFD9"/>
            <w:vAlign w:val="center"/>
          </w:tcPr>
          <w:p w14:paraId="4D000019">
            <w:pPr>
              <w:ind w:left="-84" w:right="-68"/>
              <w:jc w:val="center"/>
              <w:rPr>
                <w:rFonts w:hint="default" w:eastAsia="MS Mincho"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hint="default" w:eastAsia="MS Mincho"/>
                <w:b/>
                <w:bCs/>
                <w:i w:val="0"/>
                <w:iCs w:val="0"/>
                <w:color w:val="0070C0"/>
                <w:sz w:val="20"/>
                <w:szCs w:val="20"/>
                <w:lang w:val="en-US"/>
              </w:rPr>
              <w:t>Tự luận</w:t>
            </w:r>
          </w:p>
        </w:tc>
      </w:tr>
      <w:tr w14:paraId="451BF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36" w:type="pct"/>
            <w:vMerge w:val="continue"/>
          </w:tcPr>
          <w:p w14:paraId="6B09C627">
            <w:pPr>
              <w:ind w:left="-84" w:right="-68"/>
              <w:jc w:val="center"/>
              <w:rPr>
                <w:rFonts w:eastAsia="MS Mincho"/>
                <w:sz w:val="20"/>
                <w:szCs w:val="20"/>
                <w:lang w:val="nl-NL"/>
              </w:rPr>
            </w:pPr>
          </w:p>
        </w:tc>
        <w:tc>
          <w:tcPr>
            <w:tcW w:w="401" w:type="pct"/>
            <w:vMerge w:val="continue"/>
          </w:tcPr>
          <w:p w14:paraId="7E2CB5D6">
            <w:pPr>
              <w:ind w:left="-84" w:right="-68"/>
              <w:jc w:val="center"/>
              <w:rPr>
                <w:rFonts w:eastAsia="MS Mincho"/>
                <w:sz w:val="20"/>
                <w:szCs w:val="20"/>
                <w:lang w:val="nl-NL"/>
              </w:rPr>
            </w:pPr>
          </w:p>
        </w:tc>
        <w:tc>
          <w:tcPr>
            <w:tcW w:w="1027" w:type="pct"/>
            <w:vMerge w:val="continue"/>
            <w:shd w:val="clear" w:color="auto" w:fill="auto"/>
            <w:vAlign w:val="center"/>
          </w:tcPr>
          <w:p w14:paraId="67CF115F">
            <w:pPr>
              <w:ind w:left="-36" w:right="-68"/>
              <w:jc w:val="both"/>
              <w:rPr>
                <w:rFonts w:eastAsia="MS Mincho"/>
                <w:sz w:val="20"/>
                <w:szCs w:val="20"/>
                <w:lang w:val="nl-NL"/>
              </w:rPr>
            </w:pPr>
          </w:p>
        </w:tc>
        <w:tc>
          <w:tcPr>
            <w:tcW w:w="304" w:type="pct"/>
            <w:shd w:val="clear" w:color="auto" w:fill="auto"/>
          </w:tcPr>
          <w:p w14:paraId="2710ADD4">
            <w:pPr>
              <w:ind w:left="-84" w:right="-68"/>
              <w:jc w:val="center"/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  <w:t>Biết</w:t>
            </w:r>
          </w:p>
          <w:p w14:paraId="5F79AC60">
            <w:pPr>
              <w:ind w:left="-84" w:right="-68"/>
              <w:jc w:val="center"/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  <w:t>(NT1)</w:t>
            </w:r>
          </w:p>
        </w:tc>
        <w:tc>
          <w:tcPr>
            <w:tcW w:w="402" w:type="pct"/>
            <w:shd w:val="clear" w:color="auto" w:fill="auto"/>
          </w:tcPr>
          <w:p w14:paraId="5AC811D7">
            <w:pPr>
              <w:ind w:left="-84" w:right="-68"/>
              <w:jc w:val="center"/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  <w:t>Hiểu</w:t>
            </w:r>
          </w:p>
          <w:p w14:paraId="745789B3">
            <w:pPr>
              <w:ind w:left="-84" w:right="-68"/>
              <w:jc w:val="center"/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  <w:t>(NT2→5 /TH1→2 /VD1)</w:t>
            </w:r>
          </w:p>
        </w:tc>
        <w:tc>
          <w:tcPr>
            <w:tcW w:w="333" w:type="pct"/>
            <w:shd w:val="clear" w:color="auto" w:fill="auto"/>
          </w:tcPr>
          <w:p w14:paraId="1112C6B0">
            <w:pPr>
              <w:ind w:left="-84" w:right="-68"/>
              <w:jc w:val="center"/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  <w:t>VD</w:t>
            </w:r>
          </w:p>
          <w:p w14:paraId="0C41BC75">
            <w:pPr>
              <w:ind w:left="-84" w:right="-68"/>
              <w:jc w:val="center"/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  <w:t>(NT6→8 /TH3→5 /VD2)</w:t>
            </w:r>
          </w:p>
        </w:tc>
        <w:tc>
          <w:tcPr>
            <w:tcW w:w="315" w:type="pct"/>
            <w:shd w:val="clear" w:color="auto" w:fill="FFF2CC"/>
          </w:tcPr>
          <w:p w14:paraId="1B68F17E">
            <w:pPr>
              <w:ind w:left="-84" w:right="-68"/>
              <w:jc w:val="center"/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  <w:t>Biết</w:t>
            </w:r>
          </w:p>
          <w:p w14:paraId="21FB7EBD">
            <w:pPr>
              <w:ind w:left="-84" w:right="-68"/>
              <w:jc w:val="center"/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  <w:t>(NT1)</w:t>
            </w:r>
          </w:p>
        </w:tc>
        <w:tc>
          <w:tcPr>
            <w:tcW w:w="349" w:type="pct"/>
            <w:shd w:val="clear" w:color="auto" w:fill="FFF2CC"/>
          </w:tcPr>
          <w:p w14:paraId="34F38340">
            <w:pPr>
              <w:ind w:left="-84" w:right="-68"/>
              <w:jc w:val="center"/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  <w:t>Hiểu</w:t>
            </w:r>
          </w:p>
          <w:p w14:paraId="5FFFB912">
            <w:pPr>
              <w:ind w:left="-84" w:right="-68"/>
              <w:jc w:val="center"/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  <w:t>(NT2→5 /TH1→2 /VD1)</w:t>
            </w:r>
          </w:p>
        </w:tc>
        <w:tc>
          <w:tcPr>
            <w:tcW w:w="317" w:type="pct"/>
            <w:shd w:val="clear" w:color="auto" w:fill="FFF2CC"/>
          </w:tcPr>
          <w:p w14:paraId="2515E616">
            <w:pPr>
              <w:ind w:left="-84" w:right="-68"/>
              <w:jc w:val="center"/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  <w:t>VD</w:t>
            </w:r>
          </w:p>
          <w:p w14:paraId="748CC24A">
            <w:pPr>
              <w:ind w:left="-84" w:right="-68"/>
              <w:jc w:val="center"/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  <w:t>(NT6→8 /TH3→5 /VD2)</w:t>
            </w:r>
          </w:p>
        </w:tc>
        <w:tc>
          <w:tcPr>
            <w:tcW w:w="257" w:type="pct"/>
            <w:shd w:val="clear" w:color="auto" w:fill="E2EFD9"/>
          </w:tcPr>
          <w:p w14:paraId="2816971E">
            <w:pPr>
              <w:ind w:left="-84" w:right="-68"/>
              <w:jc w:val="center"/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  <w:t>Biết</w:t>
            </w:r>
          </w:p>
          <w:p w14:paraId="2A3633EA">
            <w:pPr>
              <w:ind w:left="-84" w:right="-68"/>
              <w:jc w:val="center"/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  <w:t>(NT1)</w:t>
            </w:r>
          </w:p>
        </w:tc>
        <w:tc>
          <w:tcPr>
            <w:tcW w:w="408" w:type="pct"/>
            <w:shd w:val="clear" w:color="auto" w:fill="E2EFD9"/>
          </w:tcPr>
          <w:p w14:paraId="2B17DE90">
            <w:pPr>
              <w:ind w:left="-84" w:right="-68"/>
              <w:jc w:val="center"/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  <w:t>Hiểu</w:t>
            </w:r>
          </w:p>
          <w:p w14:paraId="0074567D">
            <w:pPr>
              <w:ind w:left="-84" w:right="-68"/>
              <w:jc w:val="center"/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  <w:t>(NT2→5 /TH1→2 /VD1)</w:t>
            </w:r>
          </w:p>
        </w:tc>
        <w:tc>
          <w:tcPr>
            <w:tcW w:w="289" w:type="pct"/>
            <w:shd w:val="clear" w:color="auto" w:fill="E2EFD9"/>
          </w:tcPr>
          <w:p w14:paraId="219A61F3">
            <w:pPr>
              <w:ind w:left="-84" w:right="-68"/>
              <w:jc w:val="center"/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color w:val="C00000"/>
                <w:sz w:val="20"/>
                <w:szCs w:val="20"/>
                <w:lang w:val="nl-NL"/>
              </w:rPr>
              <w:t>VD</w:t>
            </w:r>
          </w:p>
          <w:p w14:paraId="360ADBC2">
            <w:pPr>
              <w:ind w:left="-84" w:right="-68"/>
              <w:jc w:val="center"/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  <w:t>(NT6→8 /TH3→5</w:t>
            </w:r>
          </w:p>
          <w:p w14:paraId="75395E7F">
            <w:pPr>
              <w:ind w:left="-84" w:right="-68"/>
              <w:jc w:val="center"/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</w:pPr>
            <w:r>
              <w:rPr>
                <w:rFonts w:eastAsia="MS Mincho"/>
                <w:b/>
                <w:bCs/>
                <w:i/>
                <w:iCs/>
                <w:color w:val="0070C0"/>
                <w:sz w:val="20"/>
                <w:szCs w:val="20"/>
                <w:lang w:val="nl-NL"/>
              </w:rPr>
              <w:t xml:space="preserve"> /VD2)</w:t>
            </w:r>
          </w:p>
        </w:tc>
        <w:tc>
          <w:tcPr>
            <w:tcW w:w="457" w:type="pct"/>
            <w:shd w:val="clear" w:color="auto" w:fill="E2EFD9"/>
            <w:vAlign w:val="center"/>
          </w:tcPr>
          <w:p w14:paraId="561F8114">
            <w:pPr>
              <w:ind w:left="-84" w:right="-68"/>
              <w:jc w:val="center"/>
              <w:rPr>
                <w:rFonts w:hint="default" w:eastAsia="MS Mincho"/>
                <w:b/>
                <w:bCs/>
                <w:i/>
                <w:iCs/>
                <w:color w:val="0070C0"/>
                <w:sz w:val="20"/>
                <w:szCs w:val="20"/>
                <w:lang w:val="en-US"/>
              </w:rPr>
            </w:pPr>
            <w:r>
              <w:rPr>
                <w:rFonts w:hint="default" w:eastAsia="MS Mincho"/>
                <w:b/>
                <w:bCs/>
                <w:i w:val="0"/>
                <w:iCs w:val="0"/>
                <w:color w:val="FF0000"/>
                <w:sz w:val="20"/>
                <w:szCs w:val="20"/>
                <w:lang w:val="en-US"/>
              </w:rPr>
              <w:t>Vận dụng</w:t>
            </w:r>
          </w:p>
        </w:tc>
      </w:tr>
      <w:tr w14:paraId="61CE6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36" w:type="pct"/>
            <w:vAlign w:val="center"/>
          </w:tcPr>
          <w:p w14:paraId="521B81D6">
            <w:pPr>
              <w:numPr>
                <w:ilvl w:val="0"/>
                <w:numId w:val="0"/>
              </w:numPr>
              <w:ind w:leftChars="0" w:right="-68" w:rightChars="0"/>
              <w:jc w:val="center"/>
              <w:rPr>
                <w:rFonts w:hint="default" w:eastAsia="MS Mincho"/>
                <w:b/>
                <w:bCs w:val="0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b/>
                <w:bCs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401" w:type="pct"/>
            <w:vAlign w:val="center"/>
          </w:tcPr>
          <w:p w14:paraId="62682D88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eastAsia="en-SG"/>
              </w:rPr>
            </w:pPr>
            <w:r>
              <w:rPr>
                <w:sz w:val="22"/>
                <w:szCs w:val="22"/>
              </w:rPr>
              <w:t>Các cấp độ</w:t>
            </w:r>
            <w:r>
              <w:rPr>
                <w:rFonts w:hint="default"/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tổ chức của thế giới sống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22F3BBE9">
            <w:pPr>
              <w:pStyle w:val="24"/>
              <w:tabs>
                <w:tab w:val="left" w:pos="216"/>
              </w:tabs>
              <w:ind w:left="0" w:leftChars="0" w:firstLine="239" w:firstLineChars="109"/>
              <w:jc w:val="both"/>
              <w:rPr>
                <w:rFonts w:hint="default"/>
                <w:sz w:val="22"/>
                <w:szCs w:val="22"/>
                <w:lang w:val="en-US"/>
              </w:rPr>
            </w:pPr>
            <w:r>
              <w:rPr>
                <w:rFonts w:hint="default"/>
                <w:sz w:val="22"/>
                <w:szCs w:val="22"/>
                <w:lang w:val="en-US"/>
              </w:rPr>
              <w:t xml:space="preserve">- </w:t>
            </w:r>
            <w:r>
              <w:rPr>
                <w:sz w:val="22"/>
                <w:szCs w:val="22"/>
              </w:rPr>
              <w:t>Khái niệm và đặc điểm của cấp độ tổ chức sống</w:t>
            </w:r>
            <w:r>
              <w:rPr>
                <w:rFonts w:hint="default"/>
                <w:sz w:val="22"/>
                <w:szCs w:val="22"/>
                <w:lang w:val="en-US"/>
              </w:rPr>
              <w:t>.</w:t>
            </w:r>
          </w:p>
          <w:p w14:paraId="25D093D5">
            <w:pPr>
              <w:pStyle w:val="24"/>
              <w:tabs>
                <w:tab w:val="left" w:pos="226"/>
              </w:tabs>
              <w:ind w:left="0" w:leftChars="0" w:firstLine="239" w:firstLineChars="109"/>
              <w:jc w:val="both"/>
              <w:rPr>
                <w:rFonts w:hint="default"/>
                <w:sz w:val="22"/>
                <w:szCs w:val="22"/>
                <w:lang w:val="en-US"/>
              </w:rPr>
            </w:pPr>
            <w:r>
              <w:rPr>
                <w:rFonts w:hint="default"/>
                <w:sz w:val="22"/>
                <w:szCs w:val="22"/>
                <w:lang w:val="en-US"/>
              </w:rPr>
              <w:t xml:space="preserve">- </w:t>
            </w:r>
            <w:r>
              <w:rPr>
                <w:sz w:val="22"/>
                <w:szCs w:val="22"/>
              </w:rPr>
              <w:t>Các cấp độ tổ chức sống</w:t>
            </w:r>
            <w:r>
              <w:rPr>
                <w:rFonts w:hint="default"/>
                <w:sz w:val="22"/>
                <w:szCs w:val="22"/>
                <w:lang w:val="en-US"/>
              </w:rPr>
              <w:t>.</w:t>
            </w:r>
          </w:p>
          <w:p w14:paraId="75D9A801">
            <w:pPr>
              <w:ind w:left="0" w:leftChars="0" w:right="-68" w:firstLine="239" w:firstLineChars="109"/>
              <w:jc w:val="both"/>
              <w:rPr>
                <w:rFonts w:hint="default" w:eastAsia="Calibri"/>
                <w:sz w:val="22"/>
                <w:szCs w:val="22"/>
                <w:lang w:val="en-US"/>
              </w:rPr>
            </w:pPr>
            <w:r>
              <w:rPr>
                <w:rFonts w:hint="default"/>
                <w:sz w:val="22"/>
                <w:szCs w:val="22"/>
                <w:lang w:val="en-US"/>
              </w:rPr>
              <w:t xml:space="preserve">- </w:t>
            </w:r>
            <w:r>
              <w:rPr>
                <w:sz w:val="22"/>
                <w:szCs w:val="22"/>
              </w:rPr>
              <w:t>Quan hệ giữa các cấp độ tổ chức sống</w:t>
            </w:r>
            <w:r>
              <w:rPr>
                <w:rFonts w:hint="default"/>
                <w:sz w:val="22"/>
                <w:szCs w:val="22"/>
                <w:lang w:val="en-US"/>
              </w:rPr>
              <w:t>.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EE8B8A0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1 NT1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368C26E6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hint="default" w:eastAsia="MS Mincho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en-US"/>
              </w:rPr>
              <w:t xml:space="preserve">1 </w:t>
            </w:r>
            <w:r>
              <w:rPr>
                <w:rFonts w:eastAsia="MS Mincho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nl-NL"/>
              </w:rPr>
              <w:t>NT2</w:t>
            </w:r>
            <w:r>
              <w:rPr>
                <w:rFonts w:hint="default" w:eastAsia="MS Mincho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en-US"/>
              </w:rPr>
              <w:t>-</w:t>
            </w:r>
            <w:r>
              <w:rPr>
                <w:rFonts w:eastAsia="MS Mincho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nl-NL"/>
              </w:rPr>
              <w:t>5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42000B3A">
            <w:pPr>
              <w:ind w:left="-84" w:right="-68"/>
              <w:jc w:val="center"/>
              <w:rPr>
                <w:rFonts w:hint="default" w:eastAsia="MS Mincho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315" w:type="pct"/>
            <w:shd w:val="clear" w:color="auto" w:fill="FFF2CC"/>
            <w:vAlign w:val="center"/>
          </w:tcPr>
          <w:p w14:paraId="30B0D301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349" w:type="pct"/>
            <w:shd w:val="clear" w:color="auto" w:fill="FFF2CC"/>
            <w:vAlign w:val="center"/>
          </w:tcPr>
          <w:p w14:paraId="36A41F9E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317" w:type="pct"/>
            <w:shd w:val="clear" w:color="auto" w:fill="FFF2CC"/>
            <w:vAlign w:val="center"/>
          </w:tcPr>
          <w:p w14:paraId="5DC40D41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257" w:type="pct"/>
            <w:shd w:val="clear" w:color="auto" w:fill="E2EFD9"/>
            <w:vAlign w:val="center"/>
          </w:tcPr>
          <w:p w14:paraId="1C9C6620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8" w:type="pct"/>
            <w:shd w:val="clear" w:color="auto" w:fill="E2EFD9"/>
            <w:vAlign w:val="center"/>
          </w:tcPr>
          <w:p w14:paraId="123081E6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289" w:type="pct"/>
            <w:shd w:val="clear" w:color="auto" w:fill="E2EFD9"/>
            <w:vAlign w:val="center"/>
          </w:tcPr>
          <w:p w14:paraId="77AB738C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57" w:type="pct"/>
            <w:shd w:val="clear" w:color="auto" w:fill="E2EFD9"/>
            <w:vAlign w:val="center"/>
          </w:tcPr>
          <w:p w14:paraId="5085B204">
            <w:pPr>
              <w:ind w:left="-84" w:right="-68"/>
              <w:jc w:val="center"/>
              <w:rPr>
                <w:rFonts w:hint="default" w:eastAsia="MS Mincho"/>
                <w:sz w:val="22"/>
                <w:szCs w:val="22"/>
                <w:lang w:val="en-US"/>
              </w:rPr>
            </w:pPr>
          </w:p>
        </w:tc>
      </w:tr>
      <w:tr w14:paraId="14B1B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6" w:type="pct"/>
            <w:vAlign w:val="center"/>
          </w:tcPr>
          <w:p w14:paraId="34254D0E">
            <w:pPr>
              <w:numPr>
                <w:ilvl w:val="0"/>
                <w:numId w:val="0"/>
              </w:numPr>
              <w:ind w:leftChars="0" w:right="-68" w:rightChars="0"/>
              <w:jc w:val="center"/>
              <w:rPr>
                <w:rFonts w:hint="default" w:eastAsia="MS Mincho"/>
                <w:b/>
                <w:bCs w:val="0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b/>
                <w:bCs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401" w:type="pct"/>
            <w:vAlign w:val="center"/>
          </w:tcPr>
          <w:p w14:paraId="7388479C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eastAsia="en-SG"/>
              </w:rPr>
            </w:pPr>
            <w:r>
              <w:rPr>
                <w:rFonts w:eastAsia="MS Mincho"/>
                <w:sz w:val="22"/>
                <w:szCs w:val="22"/>
                <w:lang w:eastAsia="en-SG"/>
              </w:rPr>
              <w:t>Khái quát</w:t>
            </w:r>
          </w:p>
          <w:p w14:paraId="776115F7">
            <w:pPr>
              <w:ind w:left="-84" w:right="-68"/>
              <w:jc w:val="center"/>
              <w:rPr>
                <w:rFonts w:eastAsia="MS Mincho"/>
                <w:b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  <w:lang w:eastAsia="en-SG"/>
              </w:rPr>
              <w:t>tế bào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38C157F9">
            <w:pPr>
              <w:ind w:left="0" w:leftChars="0" w:right="-68" w:firstLine="239" w:firstLineChars="109"/>
              <w:jc w:val="both"/>
              <w:rPr>
                <w:rFonts w:hint="default" w:eastAsia="MS Mincho"/>
                <w:color w:val="FF0000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Học thuyết tế bào</w:t>
            </w:r>
            <w:r>
              <w:rPr>
                <w:rFonts w:hint="default" w:eastAsia="Calibri"/>
                <w:sz w:val="22"/>
                <w:szCs w:val="22"/>
                <w:lang w:val="en-US"/>
              </w:rPr>
              <w:t>.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83AC008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1 NT1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2EEC0287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6661854D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5" w:type="pct"/>
            <w:shd w:val="clear" w:color="auto" w:fill="FFF2CC"/>
            <w:vAlign w:val="center"/>
          </w:tcPr>
          <w:p w14:paraId="6EBFFE0B">
            <w:pPr>
              <w:ind w:left="-84" w:right="-68"/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349" w:type="pct"/>
            <w:shd w:val="clear" w:color="auto" w:fill="FFF2CC"/>
            <w:vAlign w:val="center"/>
          </w:tcPr>
          <w:p w14:paraId="3C83ADA5">
            <w:pPr>
              <w:ind w:left="-84" w:right="-68"/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317" w:type="pct"/>
            <w:shd w:val="clear" w:color="auto" w:fill="FFF2CC"/>
            <w:vAlign w:val="center"/>
          </w:tcPr>
          <w:p w14:paraId="36F04CE2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257" w:type="pct"/>
            <w:shd w:val="clear" w:color="auto" w:fill="E2EFD9"/>
            <w:vAlign w:val="center"/>
          </w:tcPr>
          <w:p w14:paraId="5FDFFE55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8" w:type="pct"/>
            <w:shd w:val="clear" w:color="auto" w:fill="E2EFD9"/>
            <w:vAlign w:val="center"/>
          </w:tcPr>
          <w:p w14:paraId="79EABF80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289" w:type="pct"/>
            <w:shd w:val="clear" w:color="auto" w:fill="E2EFD9"/>
            <w:vAlign w:val="center"/>
          </w:tcPr>
          <w:p w14:paraId="29B4F783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57" w:type="pct"/>
            <w:shd w:val="clear" w:color="auto" w:fill="E2EFD9"/>
            <w:vAlign w:val="center"/>
          </w:tcPr>
          <w:p w14:paraId="0CF42A02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</w:tr>
      <w:tr w14:paraId="7A401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36" w:type="pct"/>
            <w:vMerge w:val="restart"/>
            <w:vAlign w:val="center"/>
          </w:tcPr>
          <w:p w14:paraId="32104B21">
            <w:pPr>
              <w:numPr>
                <w:ilvl w:val="0"/>
                <w:numId w:val="0"/>
              </w:numPr>
              <w:ind w:leftChars="0" w:right="-68" w:rightChars="0"/>
              <w:jc w:val="center"/>
              <w:rPr>
                <w:rFonts w:hint="default" w:eastAsia="Calibri"/>
                <w:b/>
                <w:bCs w:val="0"/>
                <w:sz w:val="22"/>
                <w:szCs w:val="22"/>
                <w:lang w:val="en-US"/>
              </w:rPr>
            </w:pPr>
            <w:r>
              <w:rPr>
                <w:rFonts w:hint="default" w:eastAsia="Calibri"/>
                <w:b/>
                <w:bCs w:val="0"/>
                <w:sz w:val="22"/>
                <w:szCs w:val="22"/>
                <w:lang w:val="en-US"/>
              </w:rPr>
              <w:t>3</w:t>
            </w:r>
          </w:p>
        </w:tc>
        <w:tc>
          <w:tcPr>
            <w:tcW w:w="401" w:type="pct"/>
            <w:vMerge w:val="restart"/>
            <w:vAlign w:val="center"/>
          </w:tcPr>
          <w:p w14:paraId="2A194CC8">
            <w:pPr>
              <w:ind w:left="-84" w:right="-68"/>
              <w:jc w:val="center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Thành phần hóa học của tế bào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7F50242">
            <w:pPr>
              <w:ind w:left="0" w:leftChars="0" w:right="-68" w:firstLine="239" w:firstLineChars="109"/>
              <w:jc w:val="both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 w:eastAsia="en-SG"/>
              </w:rPr>
              <w:t>Các nguyên tố hoá học và nước</w:t>
            </w:r>
            <w:r>
              <w:rPr>
                <w:rFonts w:hint="default" w:eastAsia="MS Mincho"/>
                <w:sz w:val="22"/>
                <w:szCs w:val="22"/>
                <w:lang w:val="en-US" w:eastAsia="en-SG"/>
              </w:rPr>
              <w:t>.</w:t>
            </w:r>
            <w:r>
              <w:rPr>
                <w:rFonts w:eastAsia="MS Mincho"/>
                <w:sz w:val="22"/>
                <w:szCs w:val="22"/>
                <w:lang w:val="nl-NL" w:eastAsia="en-SG"/>
              </w:rPr>
              <w:t xml:space="preserve">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A118B3C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1 NT1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5410C42F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33" w:type="pct"/>
            <w:vMerge w:val="restart"/>
            <w:shd w:val="clear" w:color="auto" w:fill="auto"/>
            <w:vAlign w:val="center"/>
          </w:tcPr>
          <w:p w14:paraId="6006A9A5">
            <w:pPr>
              <w:ind w:left="-84" w:right="-68"/>
              <w:jc w:val="center"/>
              <w:rPr>
                <w:rFonts w:hint="default" w:eastAsia="MS Mincho"/>
                <w:sz w:val="22"/>
                <w:szCs w:val="22"/>
                <w:highlight w:val="none"/>
                <w:lang w:val="en-US"/>
              </w:rPr>
            </w:pPr>
          </w:p>
        </w:tc>
        <w:tc>
          <w:tcPr>
            <w:tcW w:w="315" w:type="pct"/>
            <w:vMerge w:val="restart"/>
            <w:shd w:val="clear" w:color="auto" w:fill="FFF2CC"/>
            <w:vAlign w:val="center"/>
          </w:tcPr>
          <w:p w14:paraId="17FBBE38">
            <w:pPr>
              <w:ind w:left="-84" w:right="-68"/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1 NT1</w:t>
            </w:r>
          </w:p>
          <w:p w14:paraId="7B07EAF1">
            <w:pPr>
              <w:ind w:left="-84" w:right="-68"/>
              <w:jc w:val="center"/>
              <w:rPr>
                <w:rFonts w:hint="default" w:eastAsia="MS Mincho"/>
                <w:sz w:val="22"/>
                <w:szCs w:val="22"/>
                <w:lang w:val="en-US"/>
              </w:rPr>
            </w:pPr>
          </w:p>
        </w:tc>
        <w:tc>
          <w:tcPr>
            <w:tcW w:w="349" w:type="pct"/>
            <w:shd w:val="clear" w:color="auto" w:fill="FFF2CC"/>
            <w:vAlign w:val="center"/>
          </w:tcPr>
          <w:p w14:paraId="297DDCF6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7" w:type="pct"/>
            <w:shd w:val="clear" w:color="auto" w:fill="FFF2CC"/>
            <w:vAlign w:val="center"/>
          </w:tcPr>
          <w:p w14:paraId="17E7DF26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257" w:type="pct"/>
            <w:shd w:val="clear" w:color="auto" w:fill="E2EFD9"/>
            <w:vAlign w:val="center"/>
          </w:tcPr>
          <w:p w14:paraId="1797A688">
            <w:pPr>
              <w:ind w:left="-84" w:right="-68"/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408" w:type="pct"/>
            <w:vMerge w:val="restart"/>
            <w:shd w:val="clear" w:color="auto" w:fill="E2EFD9"/>
            <w:vAlign w:val="center"/>
          </w:tcPr>
          <w:p w14:paraId="338ACD07">
            <w:pPr>
              <w:ind w:left="-84" w:right="-68"/>
              <w:jc w:val="center"/>
              <w:rPr>
                <w:rFonts w:hint="default" w:eastAsia="MS Mincho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sz w:val="22"/>
                <w:szCs w:val="22"/>
                <w:lang w:val="en-US"/>
              </w:rPr>
              <w:t>NT2-5</w:t>
            </w:r>
          </w:p>
        </w:tc>
        <w:tc>
          <w:tcPr>
            <w:tcW w:w="289" w:type="pct"/>
            <w:shd w:val="clear" w:color="auto" w:fill="E2EFD9"/>
            <w:vAlign w:val="center"/>
          </w:tcPr>
          <w:p w14:paraId="4595A341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57" w:type="pct"/>
            <w:vMerge w:val="restart"/>
            <w:shd w:val="clear" w:color="auto" w:fill="E2EFD9"/>
            <w:vAlign w:val="center"/>
          </w:tcPr>
          <w:p w14:paraId="3155E1E1">
            <w:pPr>
              <w:ind w:left="-84" w:right="-68"/>
              <w:jc w:val="center"/>
              <w:rPr>
                <w:rFonts w:hint="default" w:eastAsia="MS Mincho"/>
                <w:color w:val="FF0000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color w:val="FF0000"/>
                <w:sz w:val="22"/>
                <w:szCs w:val="22"/>
                <w:lang w:val="en-US"/>
              </w:rPr>
              <w:t>TL1</w:t>
            </w:r>
          </w:p>
        </w:tc>
      </w:tr>
      <w:tr w14:paraId="00339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36" w:type="pct"/>
            <w:vMerge w:val="continue"/>
            <w:vAlign w:val="center"/>
          </w:tcPr>
          <w:p w14:paraId="5B8C1ED2">
            <w:pPr>
              <w:numPr>
                <w:ilvl w:val="0"/>
                <w:numId w:val="1"/>
              </w:numPr>
              <w:ind w:left="-84" w:right="-68" w:firstLine="0"/>
              <w:jc w:val="center"/>
              <w:rPr>
                <w:rFonts w:eastAsia="MS Mincho"/>
                <w:b/>
                <w:bCs w:val="0"/>
                <w:sz w:val="22"/>
                <w:szCs w:val="22"/>
                <w:lang w:val="nl-NL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10947EA4">
            <w:pPr>
              <w:ind w:left="-84" w:right="-68"/>
              <w:jc w:val="center"/>
              <w:rPr>
                <w:rFonts w:eastAsia="MS Mincho"/>
                <w:bCs/>
                <w:sz w:val="22"/>
                <w:szCs w:val="22"/>
                <w:lang w:val="nl-NL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A68178E">
            <w:pPr>
              <w:ind w:left="0" w:leftChars="0" w:right="-68" w:firstLine="239" w:firstLineChars="109"/>
              <w:jc w:val="both"/>
              <w:rPr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 w:eastAsia="en-SG"/>
              </w:rPr>
              <w:t>Các phân tử sinh học</w:t>
            </w:r>
            <w:r>
              <w:rPr>
                <w:rFonts w:hint="default" w:eastAsia="MS Mincho"/>
                <w:sz w:val="22"/>
                <w:szCs w:val="22"/>
                <w:lang w:val="en-US" w:eastAsia="en-SG"/>
              </w:rPr>
              <w:t>.</w:t>
            </w:r>
            <w:r>
              <w:rPr>
                <w:rFonts w:eastAsia="MS Mincho"/>
                <w:sz w:val="22"/>
                <w:szCs w:val="22"/>
                <w:lang w:val="nl-NL" w:eastAsia="en-SG"/>
              </w:rPr>
              <w:t xml:space="preserve">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E01DCE2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1 NT1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8021FF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1 TH1-2</w:t>
            </w:r>
          </w:p>
        </w:tc>
        <w:tc>
          <w:tcPr>
            <w:tcW w:w="333" w:type="pct"/>
            <w:vMerge w:val="continue"/>
            <w:shd w:val="clear" w:color="auto" w:fill="auto"/>
            <w:vAlign w:val="center"/>
          </w:tcPr>
          <w:p w14:paraId="3774D596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5" w:type="pct"/>
            <w:vMerge w:val="continue"/>
            <w:shd w:val="clear" w:color="auto" w:fill="FFF2CC"/>
            <w:vAlign w:val="center"/>
          </w:tcPr>
          <w:p w14:paraId="780EDEAA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49" w:type="pct"/>
            <w:shd w:val="clear" w:color="auto" w:fill="FFF2CC"/>
            <w:vAlign w:val="center"/>
          </w:tcPr>
          <w:p w14:paraId="3AC24A56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7" w:type="pct"/>
            <w:shd w:val="clear" w:color="auto" w:fill="FFF2CC"/>
            <w:vAlign w:val="center"/>
          </w:tcPr>
          <w:p w14:paraId="436710B0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257" w:type="pct"/>
            <w:shd w:val="clear" w:color="auto" w:fill="E2EFD9"/>
            <w:vAlign w:val="center"/>
          </w:tcPr>
          <w:p w14:paraId="23529CFE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8" w:type="pct"/>
            <w:vMerge w:val="continue"/>
            <w:shd w:val="clear" w:color="auto" w:fill="E2EFD9"/>
            <w:vAlign w:val="center"/>
          </w:tcPr>
          <w:p w14:paraId="0CEC5CBC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289" w:type="pct"/>
            <w:shd w:val="clear" w:color="auto" w:fill="E2EFD9"/>
            <w:vAlign w:val="center"/>
          </w:tcPr>
          <w:p w14:paraId="388A3890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57" w:type="pct"/>
            <w:vMerge w:val="continue"/>
            <w:shd w:val="clear" w:color="auto" w:fill="E2EFD9"/>
            <w:vAlign w:val="center"/>
          </w:tcPr>
          <w:p w14:paraId="248F2E39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</w:tr>
      <w:tr w14:paraId="610C9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" w:type="pct"/>
            <w:vMerge w:val="continue"/>
            <w:vAlign w:val="center"/>
          </w:tcPr>
          <w:p w14:paraId="09E2E0E8">
            <w:pPr>
              <w:numPr>
                <w:ilvl w:val="0"/>
                <w:numId w:val="1"/>
              </w:numPr>
              <w:ind w:left="-84" w:right="-68" w:firstLine="0"/>
              <w:jc w:val="center"/>
              <w:rPr>
                <w:rFonts w:eastAsia="MS Mincho"/>
                <w:b/>
                <w:bCs w:val="0"/>
                <w:sz w:val="22"/>
                <w:szCs w:val="22"/>
                <w:lang w:val="nl-NL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2C1C89B">
            <w:pPr>
              <w:ind w:left="-84" w:right="-68"/>
              <w:jc w:val="center"/>
              <w:rPr>
                <w:rFonts w:eastAsia="MS Mincho"/>
                <w:bCs/>
                <w:sz w:val="22"/>
                <w:szCs w:val="22"/>
                <w:lang w:val="nl-NL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111003F">
            <w:pPr>
              <w:ind w:left="0" w:leftChars="0" w:right="-68" w:firstLine="239" w:firstLineChars="109"/>
              <w:jc w:val="both"/>
              <w:rPr>
                <w:rFonts w:eastAsia="MS Mincho"/>
                <w:sz w:val="22"/>
                <w:szCs w:val="22"/>
                <w:lang w:val="nl-NL" w:eastAsia="en-SG"/>
              </w:rPr>
            </w:pPr>
            <w:r>
              <w:rPr>
                <w:rFonts w:eastAsia="MS Mincho"/>
                <w:sz w:val="22"/>
                <w:szCs w:val="22"/>
                <w:lang w:val="nl-NL" w:eastAsia="en-SG"/>
              </w:rPr>
              <w:t>Thực hành xác định các thành phần hoá học của tế bào</w:t>
            </w:r>
            <w:r>
              <w:rPr>
                <w:rFonts w:hint="default" w:eastAsia="MS Mincho"/>
                <w:sz w:val="22"/>
                <w:szCs w:val="22"/>
                <w:lang w:val="en-US" w:eastAsia="en-SG"/>
              </w:rPr>
              <w:t>.</w:t>
            </w:r>
            <w:r>
              <w:rPr>
                <w:rFonts w:eastAsia="MS Mincho"/>
                <w:sz w:val="22"/>
                <w:szCs w:val="22"/>
                <w:lang w:val="nl-NL" w:eastAsia="en-SG"/>
              </w:rPr>
              <w:t xml:space="preserve">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B7D2A28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1 NT1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526E0D79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33" w:type="pct"/>
            <w:vMerge w:val="continue"/>
            <w:shd w:val="clear" w:color="auto" w:fill="auto"/>
            <w:vAlign w:val="center"/>
          </w:tcPr>
          <w:p w14:paraId="38BBC497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5" w:type="pct"/>
            <w:vMerge w:val="continue"/>
            <w:shd w:val="clear" w:color="auto" w:fill="FFF2CC"/>
            <w:vAlign w:val="center"/>
          </w:tcPr>
          <w:p w14:paraId="605852E2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349" w:type="pct"/>
            <w:shd w:val="clear" w:color="auto" w:fill="FFF2CC"/>
            <w:vAlign w:val="center"/>
          </w:tcPr>
          <w:p w14:paraId="067C4D75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7" w:type="pct"/>
            <w:shd w:val="clear" w:color="auto" w:fill="FFF2CC"/>
            <w:vAlign w:val="center"/>
          </w:tcPr>
          <w:p w14:paraId="111863A1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257" w:type="pct"/>
            <w:shd w:val="clear" w:color="auto" w:fill="E2EFD9"/>
            <w:vAlign w:val="center"/>
          </w:tcPr>
          <w:p w14:paraId="1C123C02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8" w:type="pct"/>
            <w:vMerge w:val="continue"/>
            <w:shd w:val="clear" w:color="auto" w:fill="E2EFD9"/>
            <w:vAlign w:val="center"/>
          </w:tcPr>
          <w:p w14:paraId="1C1AFD3B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289" w:type="pct"/>
            <w:shd w:val="clear" w:color="auto" w:fill="E2EFD9"/>
            <w:vAlign w:val="center"/>
          </w:tcPr>
          <w:p w14:paraId="54B4FAD5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457" w:type="pct"/>
            <w:vMerge w:val="continue"/>
            <w:shd w:val="clear" w:color="auto" w:fill="E2EFD9"/>
            <w:vAlign w:val="center"/>
          </w:tcPr>
          <w:p w14:paraId="08840406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</w:tr>
      <w:tr w14:paraId="7056E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" w:type="pct"/>
            <w:vMerge w:val="restart"/>
            <w:vAlign w:val="center"/>
          </w:tcPr>
          <w:p w14:paraId="2FF34572">
            <w:pPr>
              <w:numPr>
                <w:ilvl w:val="0"/>
                <w:numId w:val="0"/>
              </w:numPr>
              <w:ind w:leftChars="0" w:right="-68" w:rightChars="0"/>
              <w:jc w:val="center"/>
              <w:rPr>
                <w:rFonts w:hint="default" w:eastAsia="MS Mincho"/>
                <w:b/>
                <w:bCs w:val="0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b/>
                <w:bCs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401" w:type="pct"/>
            <w:vMerge w:val="restart"/>
            <w:vAlign w:val="center"/>
          </w:tcPr>
          <w:p w14:paraId="149692A9">
            <w:pPr>
              <w:ind w:left="-84" w:right="-68"/>
              <w:jc w:val="center"/>
              <w:rPr>
                <w:rFonts w:eastAsia="MS Mincho"/>
                <w:bCs/>
                <w:sz w:val="22"/>
                <w:szCs w:val="22"/>
                <w:lang w:val="nl-NL"/>
              </w:rPr>
            </w:pPr>
            <w:r>
              <w:rPr>
                <w:bCs/>
                <w:sz w:val="22"/>
                <w:szCs w:val="22"/>
              </w:rPr>
              <w:t>Cấu trúc tế bào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7C087E83">
            <w:pPr>
              <w:ind w:left="0" w:leftChars="0" w:right="-68" w:firstLine="239" w:firstLineChars="109"/>
              <w:jc w:val="both"/>
              <w:rPr>
                <w:rFonts w:eastAsia="MS Mincho"/>
                <w:sz w:val="22"/>
                <w:szCs w:val="22"/>
                <w:lang w:val="nl-NL" w:eastAsia="en-SG"/>
              </w:rPr>
            </w:pPr>
            <w:r>
              <w:rPr>
                <w:sz w:val="22"/>
                <w:szCs w:val="22"/>
              </w:rPr>
              <w:t>Tế bào nhân sơ</w:t>
            </w:r>
            <w:r>
              <w:rPr>
                <w:rFonts w:hint="default"/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A3037DA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1 NT1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2E829CA8">
            <w:pPr>
              <w:tabs>
                <w:tab w:val="left" w:pos="529"/>
                <w:tab w:val="center" w:pos="610"/>
              </w:tabs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1 TH1-2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25AF6654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5" w:type="pct"/>
            <w:shd w:val="clear" w:color="auto" w:fill="FFF2CC"/>
            <w:vAlign w:val="center"/>
          </w:tcPr>
          <w:p w14:paraId="4B1DDBBC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349" w:type="pct"/>
            <w:vMerge w:val="restart"/>
            <w:shd w:val="clear" w:color="auto" w:fill="FFF2CC"/>
            <w:vAlign w:val="center"/>
          </w:tcPr>
          <w:p w14:paraId="2763DB8C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7" w:type="pct"/>
            <w:shd w:val="clear" w:color="auto" w:fill="FFF2CC"/>
            <w:vAlign w:val="center"/>
          </w:tcPr>
          <w:p w14:paraId="4FBFF084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257" w:type="pct"/>
            <w:shd w:val="clear" w:color="auto" w:fill="E2EFD9"/>
            <w:vAlign w:val="center"/>
          </w:tcPr>
          <w:p w14:paraId="36785E22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8" w:type="pct"/>
            <w:vMerge w:val="restart"/>
            <w:shd w:val="clear" w:color="auto" w:fill="E2EFD9"/>
            <w:vAlign w:val="center"/>
          </w:tcPr>
          <w:p w14:paraId="275C2985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289" w:type="pct"/>
            <w:shd w:val="clear" w:color="auto" w:fill="E2EFD9"/>
            <w:vAlign w:val="center"/>
          </w:tcPr>
          <w:p w14:paraId="0074333A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457" w:type="pct"/>
            <w:vMerge w:val="restart"/>
            <w:shd w:val="clear" w:color="auto" w:fill="E2EFD9"/>
            <w:vAlign w:val="center"/>
          </w:tcPr>
          <w:p w14:paraId="415A05C4">
            <w:pPr>
              <w:ind w:left="-84" w:right="-68"/>
              <w:jc w:val="center"/>
              <w:rPr>
                <w:rFonts w:hint="default" w:eastAsia="MS Mincho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sz w:val="22"/>
                <w:szCs w:val="22"/>
                <w:lang w:val="en-US"/>
              </w:rPr>
              <w:t>TL2</w:t>
            </w:r>
          </w:p>
        </w:tc>
      </w:tr>
      <w:tr w14:paraId="4DF8B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" w:type="pct"/>
            <w:vMerge w:val="continue"/>
            <w:vAlign w:val="center"/>
          </w:tcPr>
          <w:p w14:paraId="66346ED0">
            <w:pPr>
              <w:numPr>
                <w:ilvl w:val="0"/>
                <w:numId w:val="1"/>
              </w:numPr>
              <w:ind w:left="-84" w:right="-68" w:firstLine="0"/>
              <w:jc w:val="center"/>
              <w:rPr>
                <w:rFonts w:eastAsia="MS Mincho"/>
                <w:b/>
                <w:bCs w:val="0"/>
                <w:sz w:val="22"/>
                <w:szCs w:val="22"/>
                <w:lang w:val="nl-NL"/>
              </w:rPr>
            </w:pPr>
          </w:p>
        </w:tc>
        <w:tc>
          <w:tcPr>
            <w:tcW w:w="401" w:type="pct"/>
            <w:vMerge w:val="continue"/>
            <w:vAlign w:val="center"/>
          </w:tcPr>
          <w:p w14:paraId="5AFC253B">
            <w:pPr>
              <w:ind w:left="-84" w:right="-68"/>
              <w:jc w:val="center"/>
              <w:rPr>
                <w:rFonts w:eastAsia="MS Mincho"/>
                <w:bCs/>
                <w:sz w:val="22"/>
                <w:szCs w:val="22"/>
                <w:lang w:val="nl-NL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1A155B7">
            <w:pPr>
              <w:ind w:left="0" w:leftChars="0" w:right="-68" w:firstLine="239" w:firstLineChars="109"/>
              <w:jc w:val="both"/>
              <w:rPr>
                <w:rFonts w:hint="default" w:eastAsia="MS Mincho"/>
                <w:sz w:val="22"/>
                <w:szCs w:val="22"/>
                <w:lang w:val="en-US" w:eastAsia="en-SG"/>
              </w:rPr>
            </w:pPr>
            <w:r>
              <w:rPr>
                <w:sz w:val="22"/>
                <w:szCs w:val="22"/>
              </w:rPr>
              <w:t>Tế bào nhân thực</w:t>
            </w:r>
            <w:r>
              <w:rPr>
                <w:rFonts w:hint="default"/>
                <w:sz w:val="22"/>
                <w:szCs w:val="22"/>
                <w:lang w:val="en-US"/>
              </w:rPr>
              <w:t>.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905F9A0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1 NT1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3C4871FA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6D0DA86A">
            <w:pPr>
              <w:ind w:left="-84" w:right="-68"/>
              <w:jc w:val="center"/>
              <w:rPr>
                <w:rFonts w:eastAsia="MS Mincho"/>
                <w:sz w:val="22"/>
                <w:szCs w:val="22"/>
                <w:highlight w:val="none"/>
              </w:rPr>
            </w:pPr>
          </w:p>
        </w:tc>
        <w:tc>
          <w:tcPr>
            <w:tcW w:w="315" w:type="pct"/>
            <w:shd w:val="clear" w:color="auto" w:fill="FFF2CC"/>
            <w:vAlign w:val="center"/>
          </w:tcPr>
          <w:p w14:paraId="7FB36FC9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349" w:type="pct"/>
            <w:vMerge w:val="continue"/>
            <w:shd w:val="clear" w:color="auto" w:fill="FFF2CC"/>
            <w:vAlign w:val="center"/>
          </w:tcPr>
          <w:p w14:paraId="22C7C1A0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7" w:type="pct"/>
            <w:shd w:val="clear" w:color="auto" w:fill="FFF2CC"/>
            <w:vAlign w:val="center"/>
          </w:tcPr>
          <w:p w14:paraId="5C9B9DCE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257" w:type="pct"/>
            <w:shd w:val="clear" w:color="auto" w:fill="E2EFD9"/>
            <w:vAlign w:val="center"/>
          </w:tcPr>
          <w:p w14:paraId="7C865719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8" w:type="pct"/>
            <w:vMerge w:val="continue"/>
            <w:shd w:val="clear" w:color="auto" w:fill="E2EFD9"/>
            <w:vAlign w:val="center"/>
          </w:tcPr>
          <w:p w14:paraId="5971DF98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289" w:type="pct"/>
            <w:shd w:val="clear" w:color="auto" w:fill="E2EFD9"/>
            <w:vAlign w:val="center"/>
          </w:tcPr>
          <w:p w14:paraId="7BE8CB89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457" w:type="pct"/>
            <w:vMerge w:val="continue"/>
            <w:shd w:val="clear" w:color="auto" w:fill="E2EFD9"/>
            <w:vAlign w:val="center"/>
          </w:tcPr>
          <w:p w14:paraId="4D9BF189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</w:tr>
      <w:tr w14:paraId="7286D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" w:type="pct"/>
            <w:vMerge w:val="restart"/>
            <w:vAlign w:val="center"/>
          </w:tcPr>
          <w:p w14:paraId="4AAD6FE1">
            <w:pPr>
              <w:numPr>
                <w:ilvl w:val="0"/>
                <w:numId w:val="0"/>
              </w:numPr>
              <w:ind w:leftChars="0" w:right="-68" w:rightChars="0"/>
              <w:jc w:val="center"/>
              <w:rPr>
                <w:rFonts w:hint="default" w:eastAsia="MS Mincho"/>
                <w:b/>
                <w:bCs w:val="0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b/>
                <w:bCs w:val="0"/>
                <w:sz w:val="22"/>
                <w:szCs w:val="22"/>
                <w:lang w:val="en-US"/>
              </w:rPr>
              <w:t>5</w:t>
            </w:r>
          </w:p>
        </w:tc>
        <w:tc>
          <w:tcPr>
            <w:tcW w:w="401" w:type="pct"/>
            <w:vMerge w:val="restart"/>
            <w:vAlign w:val="center"/>
          </w:tcPr>
          <w:p w14:paraId="183FC387">
            <w:pPr>
              <w:tabs>
                <w:tab w:val="left" w:pos="1134"/>
                <w:tab w:val="left" w:pos="3402"/>
                <w:tab w:val="left" w:pos="5529"/>
                <w:tab w:val="left" w:pos="7797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Trao đổi vật chất và</w:t>
            </w:r>
            <w:r>
              <w:rPr>
                <w:rFonts w:hint="default"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sz w:val="22"/>
                <w:szCs w:val="22"/>
              </w:rPr>
              <w:t>chuyển hóa năng lượng trong tế bào</w:t>
            </w:r>
          </w:p>
          <w:p w14:paraId="71E34DF0">
            <w:pPr>
              <w:ind w:left="-84" w:right="-68"/>
              <w:jc w:val="center"/>
              <w:rPr>
                <w:rFonts w:eastAsia="MS Mincho"/>
                <w:bCs/>
                <w:sz w:val="22"/>
                <w:szCs w:val="22"/>
                <w:lang w:val="nl-NL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769CF2AD">
            <w:pPr>
              <w:ind w:left="0" w:leftChars="0" w:right="-68" w:firstLine="239" w:firstLineChars="109"/>
              <w:jc w:val="both"/>
              <w:rPr>
                <w:rFonts w:hint="default" w:eastAsia="MS Mincho"/>
                <w:sz w:val="22"/>
                <w:szCs w:val="22"/>
                <w:lang w:val="en-US" w:eastAsia="en-SG"/>
              </w:rPr>
            </w:pPr>
            <w:r>
              <w:rPr>
                <w:sz w:val="22"/>
                <w:szCs w:val="22"/>
              </w:rPr>
              <w:t>Vận chuyển các chất qua màng sinh chất</w:t>
            </w:r>
            <w:r>
              <w:rPr>
                <w:rFonts w:hint="default"/>
                <w:sz w:val="22"/>
                <w:szCs w:val="22"/>
                <w:lang w:val="en-US"/>
              </w:rPr>
              <w:t>.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A70A9C6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2 NT1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63BA717F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79C38742">
            <w:pPr>
              <w:ind w:left="-84" w:right="-68"/>
              <w:jc w:val="center"/>
              <w:rPr>
                <w:rFonts w:eastAsia="MS Mincho"/>
                <w:sz w:val="22"/>
                <w:szCs w:val="22"/>
                <w:highlight w:val="none"/>
                <w:lang w:val="nl-NL"/>
              </w:rPr>
            </w:pPr>
          </w:p>
        </w:tc>
        <w:tc>
          <w:tcPr>
            <w:tcW w:w="315" w:type="pct"/>
            <w:shd w:val="clear" w:color="auto" w:fill="FFF2CC"/>
            <w:vAlign w:val="center"/>
          </w:tcPr>
          <w:p w14:paraId="380DF143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349" w:type="pct"/>
            <w:vMerge w:val="restart"/>
            <w:shd w:val="clear" w:color="auto" w:fill="FFF2CC"/>
            <w:vAlign w:val="center"/>
          </w:tcPr>
          <w:p w14:paraId="73E77564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1 NT2-5</w:t>
            </w:r>
          </w:p>
        </w:tc>
        <w:tc>
          <w:tcPr>
            <w:tcW w:w="317" w:type="pct"/>
            <w:vMerge w:val="restart"/>
            <w:shd w:val="clear" w:color="auto" w:fill="FFF2CC"/>
            <w:vAlign w:val="center"/>
          </w:tcPr>
          <w:p w14:paraId="61BECAA0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257" w:type="pct"/>
            <w:shd w:val="clear" w:color="auto" w:fill="E2EFD9"/>
            <w:vAlign w:val="center"/>
          </w:tcPr>
          <w:p w14:paraId="31A69E2E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8" w:type="pct"/>
            <w:shd w:val="clear" w:color="auto" w:fill="E2EFD9"/>
            <w:vAlign w:val="center"/>
          </w:tcPr>
          <w:p w14:paraId="1457437B">
            <w:pPr>
              <w:ind w:left="-84" w:right="-68"/>
              <w:jc w:val="center"/>
              <w:rPr>
                <w:rFonts w:hint="default" w:eastAsia="MS Mincho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sz w:val="22"/>
                <w:szCs w:val="22"/>
                <w:lang w:val="en-US"/>
              </w:rPr>
              <w:t>TH1-2</w:t>
            </w:r>
          </w:p>
        </w:tc>
        <w:tc>
          <w:tcPr>
            <w:tcW w:w="289" w:type="pct"/>
            <w:shd w:val="clear" w:color="auto" w:fill="E2EFD9"/>
            <w:vAlign w:val="center"/>
          </w:tcPr>
          <w:p w14:paraId="7D571C5F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457" w:type="pct"/>
            <w:vMerge w:val="restart"/>
            <w:shd w:val="clear" w:color="auto" w:fill="E2EFD9"/>
            <w:vAlign w:val="center"/>
          </w:tcPr>
          <w:p w14:paraId="08A09B01">
            <w:pPr>
              <w:ind w:left="-84" w:right="-68"/>
              <w:jc w:val="center"/>
              <w:rPr>
                <w:rFonts w:hint="default" w:eastAsia="MS Mincho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color w:val="FF0000"/>
                <w:sz w:val="22"/>
                <w:szCs w:val="22"/>
                <w:lang w:val="en-US"/>
              </w:rPr>
              <w:t>TL3</w:t>
            </w:r>
          </w:p>
        </w:tc>
      </w:tr>
      <w:tr w14:paraId="62D62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" w:type="pct"/>
            <w:vMerge w:val="continue"/>
            <w:vAlign w:val="center"/>
          </w:tcPr>
          <w:p w14:paraId="0CCCBE96">
            <w:pPr>
              <w:numPr>
                <w:ilvl w:val="0"/>
                <w:numId w:val="1"/>
              </w:numPr>
              <w:ind w:left="-84" w:right="-68" w:firstLine="0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1" w:type="pct"/>
            <w:vMerge w:val="continue"/>
          </w:tcPr>
          <w:p w14:paraId="440C809A">
            <w:pPr>
              <w:ind w:left="-84" w:right="-68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16244C37">
            <w:pPr>
              <w:ind w:left="0" w:leftChars="0" w:right="-68" w:firstLine="239" w:firstLineChars="109"/>
              <w:jc w:val="both"/>
              <w:rPr>
                <w:rFonts w:hint="default" w:eastAsia="MS Mincho"/>
                <w:sz w:val="22"/>
                <w:szCs w:val="22"/>
                <w:lang w:val="en-US" w:eastAsia="en-SG"/>
              </w:rPr>
            </w:pPr>
            <w:r>
              <w:rPr>
                <w:sz w:val="22"/>
                <w:szCs w:val="22"/>
              </w:rPr>
              <w:t>Chuyển hóa vật chất và năng lượng trong tế bào</w:t>
            </w:r>
            <w:r>
              <w:rPr>
                <w:rFonts w:hint="default"/>
                <w:sz w:val="22"/>
                <w:szCs w:val="22"/>
                <w:lang w:val="en-US"/>
              </w:rPr>
              <w:t>.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8FE060A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1 NT1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5B985937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698D381E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5" w:type="pct"/>
            <w:shd w:val="clear" w:color="auto" w:fill="FFF2CC"/>
            <w:vAlign w:val="center"/>
          </w:tcPr>
          <w:p w14:paraId="715D3FA2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349" w:type="pct"/>
            <w:vMerge w:val="continue"/>
            <w:shd w:val="clear" w:color="auto" w:fill="FFF2CC"/>
            <w:vAlign w:val="center"/>
          </w:tcPr>
          <w:p w14:paraId="3F4676A4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7" w:type="pct"/>
            <w:vMerge w:val="continue"/>
            <w:shd w:val="clear" w:color="auto" w:fill="FFF2CC"/>
            <w:vAlign w:val="center"/>
          </w:tcPr>
          <w:p w14:paraId="0251FC95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257" w:type="pct"/>
            <w:shd w:val="clear" w:color="auto" w:fill="E2EFD9"/>
            <w:vAlign w:val="center"/>
          </w:tcPr>
          <w:p w14:paraId="2C11C8BE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8" w:type="pct"/>
            <w:shd w:val="clear" w:color="auto" w:fill="E2EFD9"/>
            <w:vAlign w:val="center"/>
          </w:tcPr>
          <w:p w14:paraId="4F84C331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289" w:type="pct"/>
            <w:shd w:val="clear" w:color="auto" w:fill="E2EFD9"/>
            <w:vAlign w:val="center"/>
          </w:tcPr>
          <w:p w14:paraId="0E1DC893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457" w:type="pct"/>
            <w:vMerge w:val="continue"/>
            <w:shd w:val="clear" w:color="auto" w:fill="E2EFD9"/>
            <w:vAlign w:val="center"/>
          </w:tcPr>
          <w:p w14:paraId="09DF8D0C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</w:tr>
      <w:tr w14:paraId="5E7C5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" w:type="pct"/>
            <w:vMerge w:val="continue"/>
            <w:vAlign w:val="center"/>
          </w:tcPr>
          <w:p w14:paraId="5DF5F129">
            <w:pPr>
              <w:numPr>
                <w:ilvl w:val="0"/>
                <w:numId w:val="1"/>
              </w:numPr>
              <w:ind w:left="-84" w:right="-68" w:firstLine="0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1" w:type="pct"/>
            <w:vMerge w:val="continue"/>
          </w:tcPr>
          <w:p w14:paraId="13F0EDA9">
            <w:pPr>
              <w:ind w:left="-84" w:right="-68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02074FE1">
            <w:pPr>
              <w:tabs>
                <w:tab w:val="left" w:pos="1134"/>
                <w:tab w:val="left" w:pos="3402"/>
                <w:tab w:val="left" w:pos="5529"/>
                <w:tab w:val="left" w:pos="7797"/>
              </w:tabs>
              <w:ind w:left="0" w:leftChars="0" w:firstLine="239" w:firstLineChars="109"/>
              <w:jc w:val="both"/>
              <w:rPr>
                <w:rFonts w:hint="default" w:eastAsia="MS Mincho"/>
                <w:sz w:val="22"/>
                <w:szCs w:val="22"/>
                <w:lang w:val="en-US" w:eastAsia="en-SG"/>
              </w:rPr>
            </w:pPr>
            <w:r>
              <w:rPr>
                <w:sz w:val="22"/>
                <w:szCs w:val="22"/>
              </w:rPr>
              <w:t>Tổng hợp các chất và tích lũy năng lượng</w:t>
            </w:r>
            <w:r>
              <w:rPr>
                <w:rFonts w:hint="default"/>
                <w:sz w:val="22"/>
                <w:szCs w:val="22"/>
                <w:lang w:val="en-US"/>
              </w:rPr>
              <w:t>.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A85CC4B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1 NT1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0BA6E6A2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vi-VN"/>
              </w:rPr>
              <w:t xml:space="preserve">1 </w:t>
            </w:r>
            <w:r>
              <w:rPr>
                <w:rFonts w:eastAsia="MS Mincho"/>
                <w:sz w:val="22"/>
                <w:szCs w:val="22"/>
                <w:lang w:val="nl-NL"/>
              </w:rPr>
              <w:t>NT5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421B75A8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5" w:type="pct"/>
            <w:shd w:val="clear" w:color="auto" w:fill="FFF2CC"/>
            <w:vAlign w:val="center"/>
          </w:tcPr>
          <w:p w14:paraId="1340B67F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349" w:type="pct"/>
            <w:vMerge w:val="continue"/>
            <w:shd w:val="clear" w:color="auto" w:fill="FFF2CC"/>
            <w:vAlign w:val="center"/>
          </w:tcPr>
          <w:p w14:paraId="67F49C25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7" w:type="pct"/>
            <w:vMerge w:val="continue"/>
            <w:shd w:val="clear" w:color="auto" w:fill="FFF2CC"/>
            <w:vAlign w:val="center"/>
          </w:tcPr>
          <w:p w14:paraId="0A17E4BA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257" w:type="pct"/>
            <w:shd w:val="clear" w:color="auto" w:fill="E2EFD9"/>
            <w:vAlign w:val="center"/>
          </w:tcPr>
          <w:p w14:paraId="2E00814E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8" w:type="pct"/>
            <w:shd w:val="clear" w:color="auto" w:fill="E2EFD9"/>
            <w:vAlign w:val="center"/>
          </w:tcPr>
          <w:p w14:paraId="6C53A253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289" w:type="pct"/>
            <w:shd w:val="clear" w:color="auto" w:fill="E2EFD9"/>
            <w:vAlign w:val="center"/>
          </w:tcPr>
          <w:p w14:paraId="1D0A6D0E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457" w:type="pct"/>
            <w:vMerge w:val="continue"/>
            <w:shd w:val="clear" w:color="auto" w:fill="E2EFD9"/>
            <w:vAlign w:val="center"/>
          </w:tcPr>
          <w:p w14:paraId="402339F5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</w:tr>
      <w:tr w14:paraId="4811E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" w:type="pct"/>
            <w:vMerge w:val="continue"/>
            <w:vAlign w:val="center"/>
          </w:tcPr>
          <w:p w14:paraId="12D04855">
            <w:pPr>
              <w:numPr>
                <w:ilvl w:val="0"/>
                <w:numId w:val="1"/>
              </w:numPr>
              <w:ind w:left="-84" w:right="-68" w:firstLine="0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1" w:type="pct"/>
            <w:vMerge w:val="continue"/>
          </w:tcPr>
          <w:p w14:paraId="32BA3BAF">
            <w:pPr>
              <w:ind w:left="-84" w:right="-68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1D7F69CE">
            <w:pPr>
              <w:tabs>
                <w:tab w:val="left" w:pos="1134"/>
                <w:tab w:val="left" w:pos="3402"/>
                <w:tab w:val="left" w:pos="5529"/>
                <w:tab w:val="left" w:pos="7797"/>
              </w:tabs>
              <w:ind w:left="0" w:leftChars="0" w:firstLine="239" w:firstLineChars="109"/>
              <w:jc w:val="both"/>
              <w:rPr>
                <w:rFonts w:hint="default" w:eastAsia="MS Mincho"/>
                <w:sz w:val="22"/>
                <w:szCs w:val="22"/>
                <w:lang w:val="en-US" w:eastAsia="en-SG"/>
              </w:rPr>
            </w:pPr>
            <w:r>
              <w:rPr>
                <w:sz w:val="22"/>
                <w:szCs w:val="22"/>
              </w:rPr>
              <w:t>Phân giải các chất và giải phóng năng lượng</w:t>
            </w:r>
            <w:r>
              <w:rPr>
                <w:rFonts w:hint="default"/>
                <w:sz w:val="22"/>
                <w:szCs w:val="22"/>
                <w:lang w:val="en-US"/>
              </w:rPr>
              <w:t>.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CA2710D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sz w:val="22"/>
                <w:szCs w:val="22"/>
                <w:lang w:val="nl-NL"/>
              </w:rPr>
              <w:t>1 NT1</w:t>
            </w:r>
          </w:p>
          <w:p w14:paraId="543AFB4B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24845EFE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14:paraId="59BD4701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5" w:type="pct"/>
            <w:shd w:val="clear" w:color="auto" w:fill="FFF2CC"/>
            <w:vAlign w:val="center"/>
          </w:tcPr>
          <w:p w14:paraId="45916148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349" w:type="pct"/>
            <w:vMerge w:val="continue"/>
            <w:shd w:val="clear" w:color="auto" w:fill="FFF2CC"/>
            <w:vAlign w:val="center"/>
          </w:tcPr>
          <w:p w14:paraId="7B00103D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7" w:type="pct"/>
            <w:vMerge w:val="continue"/>
            <w:shd w:val="clear" w:color="auto" w:fill="FFF2CC"/>
            <w:vAlign w:val="center"/>
          </w:tcPr>
          <w:p w14:paraId="2ECBB1DC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257" w:type="pct"/>
            <w:shd w:val="clear" w:color="auto" w:fill="E2EFD9"/>
            <w:vAlign w:val="center"/>
          </w:tcPr>
          <w:p w14:paraId="297771E5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408" w:type="pct"/>
            <w:shd w:val="clear" w:color="auto" w:fill="E2EFD9"/>
            <w:vAlign w:val="center"/>
          </w:tcPr>
          <w:p w14:paraId="364B1A5A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289" w:type="pct"/>
            <w:shd w:val="clear" w:color="auto" w:fill="E2EFD9"/>
            <w:vAlign w:val="center"/>
          </w:tcPr>
          <w:p w14:paraId="5DF13E58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  <w:tc>
          <w:tcPr>
            <w:tcW w:w="457" w:type="pct"/>
            <w:vMerge w:val="continue"/>
            <w:shd w:val="clear" w:color="auto" w:fill="E2EFD9"/>
            <w:vAlign w:val="center"/>
          </w:tcPr>
          <w:p w14:paraId="4937B3DF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</w:p>
        </w:tc>
      </w:tr>
      <w:tr w14:paraId="1EE59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565" w:type="pct"/>
            <w:gridSpan w:val="3"/>
            <w:vAlign w:val="center"/>
          </w:tcPr>
          <w:p w14:paraId="40140164">
            <w:pPr>
              <w:ind w:left="-36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b/>
                <w:sz w:val="22"/>
                <w:szCs w:val="22"/>
              </w:rPr>
              <w:t>Tổng số câu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EFA65D4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>12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5CD580E7">
            <w:pPr>
              <w:ind w:left="-84" w:right="-68"/>
              <w:jc w:val="center"/>
              <w:rPr>
                <w:rFonts w:eastAsia="MS Mincho"/>
                <w:color w:val="0070C0"/>
                <w:sz w:val="22"/>
                <w:szCs w:val="22"/>
                <w:lang w:val="nl-NL"/>
              </w:rPr>
            </w:pPr>
            <w:r>
              <w:rPr>
                <w:rFonts w:hint="default" w:eastAsia="MS Mincho"/>
                <w:color w:val="0070C0"/>
                <w:sz w:val="22"/>
                <w:szCs w:val="22"/>
                <w:lang w:val="en-US"/>
              </w:rPr>
              <w:t>4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464A3084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nl-NL"/>
              </w:rPr>
            </w:pPr>
          </w:p>
        </w:tc>
        <w:tc>
          <w:tcPr>
            <w:tcW w:w="315" w:type="pct"/>
            <w:shd w:val="clear" w:color="auto" w:fill="FFF2CC"/>
            <w:vAlign w:val="center"/>
          </w:tcPr>
          <w:p w14:paraId="271C2AE8">
            <w:pPr>
              <w:ind w:left="-84" w:right="-68"/>
              <w:jc w:val="center"/>
              <w:rPr>
                <w:rFonts w:eastAsia="MS Mincho"/>
                <w:color w:val="FF0000"/>
                <w:sz w:val="22"/>
                <w:szCs w:val="22"/>
              </w:rPr>
            </w:pPr>
            <w:r>
              <w:rPr>
                <w:rFonts w:eastAsia="MS Mincho"/>
                <w:color w:val="FF0000"/>
                <w:sz w:val="22"/>
                <w:szCs w:val="22"/>
              </w:rPr>
              <w:t>1</w:t>
            </w:r>
          </w:p>
        </w:tc>
        <w:tc>
          <w:tcPr>
            <w:tcW w:w="349" w:type="pct"/>
            <w:shd w:val="clear" w:color="auto" w:fill="FFF2CC"/>
            <w:vAlign w:val="center"/>
          </w:tcPr>
          <w:p w14:paraId="42B3BCDE">
            <w:pPr>
              <w:ind w:left="-84" w:right="-68"/>
              <w:jc w:val="center"/>
              <w:rPr>
                <w:rFonts w:hint="default" w:eastAsia="MS Mincho"/>
                <w:color w:val="0070C0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color w:val="0070C0"/>
                <w:sz w:val="22"/>
                <w:szCs w:val="22"/>
                <w:lang w:val="en-US"/>
              </w:rPr>
              <w:t>1</w:t>
            </w:r>
          </w:p>
        </w:tc>
        <w:tc>
          <w:tcPr>
            <w:tcW w:w="317" w:type="pct"/>
            <w:shd w:val="clear" w:color="auto" w:fill="FFF2CC"/>
            <w:vAlign w:val="center"/>
          </w:tcPr>
          <w:p w14:paraId="1E928126">
            <w:pPr>
              <w:ind w:left="-84" w:right="-68"/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hint="default" w:eastAsia="MS Mincho"/>
                <w:sz w:val="22"/>
                <w:szCs w:val="22"/>
                <w:lang w:val="en-US"/>
              </w:rPr>
              <w:t>0</w:t>
            </w:r>
          </w:p>
        </w:tc>
        <w:tc>
          <w:tcPr>
            <w:tcW w:w="257" w:type="pct"/>
            <w:shd w:val="clear" w:color="auto" w:fill="E2EFD9"/>
            <w:vAlign w:val="center"/>
          </w:tcPr>
          <w:p w14:paraId="120B678B">
            <w:pPr>
              <w:ind w:left="-84" w:right="-68"/>
              <w:jc w:val="center"/>
              <w:rPr>
                <w:rFonts w:hint="default" w:eastAsia="MS Mincho"/>
                <w:color w:val="FF0000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color w:val="FF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408" w:type="pct"/>
            <w:shd w:val="clear" w:color="auto" w:fill="E2EFD9"/>
            <w:vAlign w:val="center"/>
          </w:tcPr>
          <w:p w14:paraId="08BBE9CE">
            <w:pPr>
              <w:ind w:left="-84" w:right="-68"/>
              <w:jc w:val="center"/>
              <w:rPr>
                <w:rFonts w:hint="default" w:eastAsia="MS Mincho"/>
                <w:color w:val="0070C0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color w:val="0070C0"/>
                <w:sz w:val="22"/>
                <w:szCs w:val="22"/>
                <w:lang w:val="en-US"/>
              </w:rPr>
              <w:t>0</w:t>
            </w:r>
          </w:p>
        </w:tc>
        <w:tc>
          <w:tcPr>
            <w:tcW w:w="289" w:type="pct"/>
            <w:shd w:val="clear" w:color="auto" w:fill="E2EFD9"/>
            <w:vAlign w:val="center"/>
          </w:tcPr>
          <w:p w14:paraId="7B5072D6">
            <w:pPr>
              <w:ind w:left="-84" w:right="-68"/>
              <w:jc w:val="center"/>
              <w:rPr>
                <w:rFonts w:hint="default" w:eastAsia="MS Mincho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sz w:val="22"/>
                <w:szCs w:val="22"/>
                <w:lang w:val="en-US"/>
              </w:rPr>
              <w:t>0</w:t>
            </w:r>
          </w:p>
        </w:tc>
        <w:tc>
          <w:tcPr>
            <w:tcW w:w="457" w:type="pct"/>
            <w:shd w:val="clear" w:color="auto" w:fill="E2EFD9"/>
            <w:vAlign w:val="center"/>
          </w:tcPr>
          <w:p w14:paraId="06BF666B">
            <w:pPr>
              <w:ind w:left="-84" w:right="-68"/>
              <w:jc w:val="center"/>
              <w:rPr>
                <w:rFonts w:hint="default" w:eastAsia="MS Mincho"/>
                <w:sz w:val="22"/>
                <w:szCs w:val="22"/>
                <w:lang w:val="en-US"/>
              </w:rPr>
            </w:pPr>
          </w:p>
        </w:tc>
      </w:tr>
      <w:tr w14:paraId="006B5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565" w:type="pct"/>
            <w:gridSpan w:val="3"/>
            <w:vAlign w:val="center"/>
          </w:tcPr>
          <w:p w14:paraId="3D55FD46">
            <w:pPr>
              <w:ind w:left="-36" w:right="-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 số điểm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82E0A83">
            <w:pPr>
              <w:ind w:left="-84" w:right="-68"/>
              <w:jc w:val="center"/>
              <w:rPr>
                <w:rFonts w:eastAsia="MS Mincho"/>
                <w:color w:val="FF0000"/>
                <w:sz w:val="22"/>
                <w:szCs w:val="22"/>
                <w:lang w:val="nl-NL"/>
              </w:rPr>
            </w:pP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>(I): 3,0đ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1EE6D730">
            <w:pPr>
              <w:ind w:left="-84" w:right="-68"/>
              <w:jc w:val="center"/>
              <w:rPr>
                <w:rFonts w:eastAsia="MS Mincho"/>
                <w:color w:val="0070C0"/>
                <w:sz w:val="22"/>
                <w:szCs w:val="22"/>
                <w:lang w:val="nl-NL"/>
              </w:rPr>
            </w:pP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 xml:space="preserve">(II): </w:t>
            </w:r>
            <w:r>
              <w:rPr>
                <w:rFonts w:hint="default" w:eastAsia="MS Mincho"/>
                <w:color w:val="FF0000"/>
                <w:sz w:val="22"/>
                <w:szCs w:val="22"/>
                <w:lang w:val="en-US"/>
              </w:rPr>
              <w:t>1,0</w:t>
            </w: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>đ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0772DB81">
            <w:pPr>
              <w:ind w:left="-84" w:right="-68"/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>(III): 0đ</w:t>
            </w:r>
          </w:p>
        </w:tc>
        <w:tc>
          <w:tcPr>
            <w:tcW w:w="315" w:type="pct"/>
            <w:shd w:val="clear" w:color="auto" w:fill="FFF2CC"/>
            <w:vAlign w:val="center"/>
          </w:tcPr>
          <w:p w14:paraId="287A6466">
            <w:pPr>
              <w:ind w:left="-84" w:right="-68"/>
              <w:jc w:val="center"/>
              <w:rPr>
                <w:rFonts w:eastAsia="MS Mincho"/>
                <w:color w:val="FF0000"/>
                <w:sz w:val="22"/>
                <w:szCs w:val="22"/>
              </w:rPr>
            </w:pP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>(IV): 1,0đ</w:t>
            </w:r>
          </w:p>
        </w:tc>
        <w:tc>
          <w:tcPr>
            <w:tcW w:w="349" w:type="pct"/>
            <w:shd w:val="clear" w:color="auto" w:fill="FFF2CC"/>
            <w:vAlign w:val="center"/>
          </w:tcPr>
          <w:p w14:paraId="24E7AA32">
            <w:pPr>
              <w:ind w:left="-84" w:right="-68"/>
              <w:jc w:val="center"/>
              <w:rPr>
                <w:rFonts w:eastAsia="MS Mincho"/>
                <w:color w:val="0070C0"/>
                <w:sz w:val="22"/>
                <w:szCs w:val="22"/>
              </w:rPr>
            </w:pP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 xml:space="preserve">(V): </w:t>
            </w:r>
            <w:r>
              <w:rPr>
                <w:rFonts w:hint="default" w:eastAsia="MS Mincho"/>
                <w:color w:val="FF0000"/>
                <w:sz w:val="22"/>
                <w:szCs w:val="22"/>
                <w:lang w:val="en-US"/>
              </w:rPr>
              <w:t>1</w:t>
            </w: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>,0đ</w:t>
            </w:r>
          </w:p>
        </w:tc>
        <w:tc>
          <w:tcPr>
            <w:tcW w:w="317" w:type="pct"/>
            <w:shd w:val="clear" w:color="auto" w:fill="FFF2CC"/>
            <w:vAlign w:val="center"/>
          </w:tcPr>
          <w:p w14:paraId="4AFF3FEB">
            <w:pPr>
              <w:ind w:left="-84" w:right="-68"/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 xml:space="preserve">(VI): </w:t>
            </w:r>
            <w:r>
              <w:rPr>
                <w:rFonts w:hint="default" w:eastAsia="MS Mincho"/>
                <w:color w:val="FF0000"/>
                <w:sz w:val="22"/>
                <w:szCs w:val="22"/>
                <w:lang w:val="en-US"/>
              </w:rPr>
              <w:t>0</w:t>
            </w: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>đ</w:t>
            </w:r>
          </w:p>
        </w:tc>
        <w:tc>
          <w:tcPr>
            <w:tcW w:w="257" w:type="pct"/>
            <w:shd w:val="clear" w:color="auto" w:fill="E2EFD9"/>
            <w:vAlign w:val="center"/>
          </w:tcPr>
          <w:p w14:paraId="059255CC">
            <w:pPr>
              <w:ind w:left="-84" w:right="-68"/>
              <w:jc w:val="center"/>
              <w:rPr>
                <w:rFonts w:eastAsia="MS Mincho"/>
                <w:color w:val="FF0000"/>
                <w:sz w:val="22"/>
                <w:szCs w:val="22"/>
              </w:rPr>
            </w:pP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>(VII): 0</w:t>
            </w:r>
            <w:r>
              <w:rPr>
                <w:rFonts w:hint="default" w:eastAsia="MS Mincho"/>
                <w:color w:val="FF0000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>đ</w:t>
            </w:r>
          </w:p>
        </w:tc>
        <w:tc>
          <w:tcPr>
            <w:tcW w:w="408" w:type="pct"/>
            <w:shd w:val="clear" w:color="auto" w:fill="E2EFD9"/>
            <w:vAlign w:val="center"/>
          </w:tcPr>
          <w:p w14:paraId="1C112D27">
            <w:pPr>
              <w:ind w:left="-84" w:right="-68"/>
              <w:jc w:val="center"/>
              <w:rPr>
                <w:rFonts w:eastAsia="MS Mincho"/>
                <w:color w:val="0070C0"/>
                <w:sz w:val="22"/>
                <w:szCs w:val="22"/>
              </w:rPr>
            </w:pP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 xml:space="preserve">(VIII): </w:t>
            </w:r>
            <w:r>
              <w:rPr>
                <w:rFonts w:hint="default" w:eastAsia="MS Mincho"/>
                <w:color w:val="FF0000"/>
                <w:sz w:val="22"/>
                <w:szCs w:val="22"/>
                <w:lang w:val="en-US"/>
              </w:rPr>
              <w:t>1,</w:t>
            </w: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>0đ</w:t>
            </w:r>
          </w:p>
        </w:tc>
        <w:tc>
          <w:tcPr>
            <w:tcW w:w="289" w:type="pct"/>
            <w:shd w:val="clear" w:color="auto" w:fill="E2EFD9"/>
            <w:vAlign w:val="center"/>
          </w:tcPr>
          <w:p w14:paraId="7F92C56B">
            <w:pPr>
              <w:ind w:left="-84" w:right="-68"/>
              <w:jc w:val="center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color w:val="FF0000"/>
                <w:sz w:val="22"/>
                <w:szCs w:val="22"/>
                <w:lang w:val="nl-NL"/>
              </w:rPr>
              <w:t>(IX): 0 đ</w:t>
            </w:r>
          </w:p>
        </w:tc>
        <w:tc>
          <w:tcPr>
            <w:tcW w:w="457" w:type="pct"/>
            <w:shd w:val="clear" w:color="auto" w:fill="E2EFD9"/>
            <w:vAlign w:val="center"/>
          </w:tcPr>
          <w:p w14:paraId="4730053D">
            <w:pPr>
              <w:ind w:left="-84" w:right="-68"/>
              <w:jc w:val="center"/>
              <w:rPr>
                <w:rFonts w:hint="default" w:eastAsia="MS Mincho"/>
                <w:color w:val="FF0000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color w:val="FF0000"/>
                <w:sz w:val="22"/>
                <w:szCs w:val="22"/>
                <w:lang w:val="en-US"/>
              </w:rPr>
              <w:t>(X): 3,0đ</w:t>
            </w:r>
          </w:p>
        </w:tc>
      </w:tr>
      <w:tr w14:paraId="39BD9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565" w:type="pct"/>
            <w:gridSpan w:val="3"/>
            <w:vAlign w:val="center"/>
          </w:tcPr>
          <w:p w14:paraId="73CF5046">
            <w:pPr>
              <w:ind w:left="-36" w:right="-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 số câu/điểm từng định dạng</w:t>
            </w:r>
          </w:p>
        </w:tc>
        <w:tc>
          <w:tcPr>
            <w:tcW w:w="1041" w:type="pct"/>
            <w:gridSpan w:val="3"/>
            <w:shd w:val="clear" w:color="auto" w:fill="auto"/>
            <w:vAlign w:val="center"/>
          </w:tcPr>
          <w:p w14:paraId="25D2E8A7">
            <w:pPr>
              <w:ind w:left="-84" w:right="-68"/>
              <w:jc w:val="center"/>
              <w:rPr>
                <w:rFonts w:eastAsia="MS Mincho"/>
                <w:sz w:val="22"/>
                <w:szCs w:val="22"/>
                <w:lang w:val="vi-VN"/>
              </w:rPr>
            </w:pPr>
            <w:r>
              <w:rPr>
                <w:rFonts w:hint="default" w:eastAsia="MS Mincho"/>
                <w:b/>
                <w:color w:val="FF0000"/>
                <w:sz w:val="22"/>
                <w:szCs w:val="22"/>
                <w:lang w:val="en-US"/>
              </w:rPr>
              <w:t>16</w:t>
            </w:r>
            <w:r>
              <w:rPr>
                <w:rFonts w:eastAsia="MS Mincho"/>
                <w:b/>
                <w:color w:val="FF0000"/>
                <w:sz w:val="22"/>
                <w:szCs w:val="22"/>
                <w:lang w:val="nl-NL"/>
              </w:rPr>
              <w:t xml:space="preserve"> câu/</w:t>
            </w:r>
            <w:r>
              <w:rPr>
                <w:rFonts w:hint="default" w:eastAsia="MS Mincho"/>
                <w:b/>
                <w:color w:val="FF0000"/>
                <w:sz w:val="22"/>
                <w:szCs w:val="22"/>
                <w:lang w:val="en-US"/>
              </w:rPr>
              <w:t>4</w:t>
            </w:r>
            <w:r>
              <w:rPr>
                <w:rFonts w:eastAsia="MS Mincho"/>
                <w:b/>
                <w:color w:val="FF0000"/>
                <w:sz w:val="22"/>
                <w:szCs w:val="22"/>
                <w:lang w:val="nl-NL"/>
              </w:rPr>
              <w:t>.</w:t>
            </w:r>
            <w:r>
              <w:rPr>
                <w:rFonts w:hint="default" w:eastAsia="MS Mincho"/>
                <w:b/>
                <w:color w:val="FF0000"/>
                <w:sz w:val="22"/>
                <w:szCs w:val="22"/>
                <w:lang w:val="en-US"/>
              </w:rPr>
              <w:t>0</w:t>
            </w:r>
            <w:r>
              <w:rPr>
                <w:rFonts w:eastAsia="MS Mincho"/>
                <w:b/>
                <w:color w:val="FF0000"/>
                <w:sz w:val="22"/>
                <w:szCs w:val="22"/>
                <w:lang w:val="nl-NL"/>
              </w:rPr>
              <w:t xml:space="preserve"> điểm</w:t>
            </w:r>
          </w:p>
        </w:tc>
        <w:tc>
          <w:tcPr>
            <w:tcW w:w="981" w:type="pct"/>
            <w:gridSpan w:val="3"/>
            <w:shd w:val="clear" w:color="auto" w:fill="FFF2CC"/>
            <w:vAlign w:val="center"/>
          </w:tcPr>
          <w:p w14:paraId="12B45310">
            <w:pPr>
              <w:ind w:left="-84" w:right="-68"/>
              <w:jc w:val="center"/>
              <w:rPr>
                <w:rFonts w:eastAsia="MS Mincho"/>
                <w:color w:val="0070C0"/>
                <w:sz w:val="22"/>
                <w:szCs w:val="22"/>
                <w:lang w:val="vi-VN"/>
              </w:rPr>
            </w:pPr>
            <w:r>
              <w:rPr>
                <w:rFonts w:hint="default" w:eastAsia="MS Mincho"/>
                <w:b/>
                <w:color w:val="0070C0"/>
                <w:sz w:val="22"/>
                <w:szCs w:val="22"/>
                <w:lang w:val="en-US"/>
              </w:rPr>
              <w:t>2</w:t>
            </w:r>
            <w:r>
              <w:rPr>
                <w:rFonts w:eastAsia="MS Mincho"/>
                <w:b/>
                <w:color w:val="0070C0"/>
                <w:sz w:val="22"/>
                <w:szCs w:val="22"/>
                <w:lang w:val="nl-NL"/>
              </w:rPr>
              <w:t xml:space="preserve"> câu/</w:t>
            </w:r>
            <w:r>
              <w:rPr>
                <w:rFonts w:hint="default" w:eastAsia="MS Mincho"/>
                <w:b/>
                <w:color w:val="0070C0"/>
                <w:sz w:val="22"/>
                <w:szCs w:val="22"/>
                <w:lang w:val="en-US"/>
              </w:rPr>
              <w:t>2</w:t>
            </w:r>
            <w:r>
              <w:rPr>
                <w:rFonts w:eastAsia="MS Mincho"/>
                <w:b/>
                <w:color w:val="0070C0"/>
                <w:sz w:val="22"/>
                <w:szCs w:val="22"/>
                <w:lang w:val="nl-NL"/>
              </w:rPr>
              <w:t>.0 điểm</w:t>
            </w:r>
          </w:p>
        </w:tc>
        <w:tc>
          <w:tcPr>
            <w:tcW w:w="955" w:type="pct"/>
            <w:gridSpan w:val="3"/>
            <w:shd w:val="clear" w:color="auto" w:fill="E2EFD9"/>
            <w:vAlign w:val="center"/>
          </w:tcPr>
          <w:p w14:paraId="0E42B702">
            <w:pPr>
              <w:ind w:left="-84" w:right="-68"/>
              <w:jc w:val="center"/>
              <w:rPr>
                <w:rFonts w:eastAsia="MS Mincho"/>
                <w:color w:val="002060"/>
                <w:sz w:val="22"/>
                <w:szCs w:val="22"/>
                <w:lang w:val="vi-VN"/>
              </w:rPr>
            </w:pPr>
            <w:r>
              <w:rPr>
                <w:rFonts w:hint="default" w:eastAsia="MS Mincho"/>
                <w:b/>
                <w:color w:val="002060"/>
                <w:sz w:val="22"/>
                <w:szCs w:val="22"/>
                <w:lang w:val="en-US"/>
              </w:rPr>
              <w:t>2</w:t>
            </w:r>
            <w:r>
              <w:rPr>
                <w:rFonts w:eastAsia="MS Mincho"/>
                <w:b/>
                <w:color w:val="002060"/>
                <w:sz w:val="22"/>
                <w:szCs w:val="22"/>
                <w:lang w:val="nl-NL"/>
              </w:rPr>
              <w:t xml:space="preserve"> câu/</w:t>
            </w:r>
            <w:r>
              <w:rPr>
                <w:rFonts w:hint="default" w:eastAsia="MS Mincho"/>
                <w:b/>
                <w:color w:val="002060"/>
                <w:sz w:val="22"/>
                <w:szCs w:val="22"/>
                <w:lang w:val="en-US"/>
              </w:rPr>
              <w:t>1.0</w:t>
            </w:r>
            <w:r>
              <w:rPr>
                <w:rFonts w:eastAsia="MS Mincho"/>
                <w:b/>
                <w:color w:val="002060"/>
                <w:sz w:val="22"/>
                <w:szCs w:val="22"/>
                <w:lang w:val="nl-NL"/>
              </w:rPr>
              <w:t xml:space="preserve"> điểm</w:t>
            </w:r>
          </w:p>
        </w:tc>
        <w:tc>
          <w:tcPr>
            <w:tcW w:w="457" w:type="pct"/>
            <w:shd w:val="clear" w:color="auto" w:fill="E2EFD9"/>
            <w:vAlign w:val="center"/>
          </w:tcPr>
          <w:p w14:paraId="45B20867">
            <w:pPr>
              <w:ind w:left="-84" w:right="-68"/>
              <w:jc w:val="center"/>
              <w:rPr>
                <w:rFonts w:hint="default" w:eastAsia="MS Mincho"/>
                <w:b/>
                <w:color w:val="002060"/>
                <w:sz w:val="22"/>
                <w:szCs w:val="22"/>
                <w:lang w:val="en-US"/>
              </w:rPr>
            </w:pPr>
            <w:r>
              <w:rPr>
                <w:rFonts w:hint="default" w:eastAsia="MS Mincho"/>
                <w:b/>
                <w:color w:val="002060"/>
                <w:sz w:val="22"/>
                <w:szCs w:val="22"/>
                <w:lang w:val="en-US"/>
              </w:rPr>
              <w:t>3 câu/ 3.0 điểm</w:t>
            </w:r>
          </w:p>
        </w:tc>
      </w:tr>
      <w:tr w14:paraId="470E3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565" w:type="pct"/>
            <w:gridSpan w:val="3"/>
            <w:vAlign w:val="center"/>
          </w:tcPr>
          <w:p w14:paraId="78CFF818">
            <w:pPr>
              <w:ind w:left="-36" w:right="-6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 từng mức độ nhận thức:</w:t>
            </w:r>
          </w:p>
        </w:tc>
        <w:tc>
          <w:tcPr>
            <w:tcW w:w="1041" w:type="pct"/>
            <w:gridSpan w:val="3"/>
            <w:shd w:val="clear" w:color="auto" w:fill="auto"/>
            <w:vAlign w:val="center"/>
          </w:tcPr>
          <w:p w14:paraId="27E7DAE2">
            <w:pPr>
              <w:ind w:left="-84" w:right="-68"/>
              <w:jc w:val="center"/>
              <w:rPr>
                <w:rFonts w:eastAsia="MS Mincho"/>
                <w:b/>
                <w:color w:val="FF0000"/>
                <w:sz w:val="22"/>
                <w:szCs w:val="22"/>
                <w:lang w:val="nl-NL"/>
              </w:rPr>
            </w:pPr>
            <w:r>
              <w:rPr>
                <w:rFonts w:eastAsia="MS Mincho"/>
                <w:b/>
                <w:color w:val="FF0000"/>
                <w:sz w:val="22"/>
                <w:szCs w:val="22"/>
                <w:lang w:val="nl-NL"/>
              </w:rPr>
              <w:t xml:space="preserve">Nhận biết: I+IV+VII  = </w:t>
            </w:r>
            <w:r>
              <w:rPr>
                <w:rFonts w:hint="default" w:eastAsia="MS Mincho"/>
                <w:b/>
                <w:color w:val="FF0000"/>
                <w:sz w:val="22"/>
                <w:szCs w:val="22"/>
                <w:lang w:val="en-US"/>
              </w:rPr>
              <w:t>4</w:t>
            </w:r>
            <w:r>
              <w:rPr>
                <w:rFonts w:eastAsia="MS Mincho"/>
                <w:b/>
                <w:color w:val="FF0000"/>
                <w:sz w:val="22"/>
                <w:szCs w:val="22"/>
                <w:lang w:val="nl-NL"/>
              </w:rPr>
              <w:t>,0 đ</w:t>
            </w:r>
          </w:p>
        </w:tc>
        <w:tc>
          <w:tcPr>
            <w:tcW w:w="981" w:type="pct"/>
            <w:gridSpan w:val="3"/>
            <w:shd w:val="clear" w:color="auto" w:fill="FFF2CC"/>
            <w:vAlign w:val="center"/>
          </w:tcPr>
          <w:p w14:paraId="4E185F81">
            <w:pPr>
              <w:ind w:left="-84" w:right="-68"/>
              <w:jc w:val="center"/>
              <w:rPr>
                <w:rFonts w:eastAsia="MS Mincho"/>
                <w:b/>
                <w:color w:val="0070C0"/>
                <w:sz w:val="22"/>
                <w:szCs w:val="22"/>
                <w:lang w:val="nl-NL"/>
              </w:rPr>
            </w:pPr>
            <w:r>
              <w:rPr>
                <w:rFonts w:eastAsia="MS Mincho"/>
                <w:b/>
                <w:color w:val="0070C0"/>
                <w:sz w:val="22"/>
                <w:szCs w:val="22"/>
                <w:lang w:val="nl-NL"/>
              </w:rPr>
              <w:t>Thông hiểu: II+V+VIII = 3,0 đ</w:t>
            </w:r>
          </w:p>
        </w:tc>
        <w:tc>
          <w:tcPr>
            <w:tcW w:w="1412" w:type="pct"/>
            <w:gridSpan w:val="4"/>
            <w:shd w:val="clear" w:color="auto" w:fill="E2EFD9"/>
            <w:vAlign w:val="center"/>
          </w:tcPr>
          <w:p w14:paraId="35D684E3">
            <w:pPr>
              <w:ind w:left="-84" w:right="-68"/>
              <w:jc w:val="center"/>
              <w:rPr>
                <w:rFonts w:eastAsia="MS Mincho"/>
                <w:b/>
                <w:color w:val="002060"/>
                <w:sz w:val="22"/>
                <w:szCs w:val="22"/>
                <w:lang w:val="nl-NL"/>
              </w:rPr>
            </w:pPr>
            <w:r>
              <w:rPr>
                <w:rFonts w:eastAsia="MS Mincho"/>
                <w:b/>
                <w:color w:val="002060"/>
                <w:sz w:val="22"/>
                <w:szCs w:val="22"/>
                <w:lang w:val="nl-NL"/>
              </w:rPr>
              <w:t xml:space="preserve">Vận dụng: </w:t>
            </w:r>
            <w:r>
              <w:rPr>
                <w:rFonts w:hint="default" w:eastAsia="MS Mincho"/>
                <w:b/>
                <w:color w:val="002060"/>
                <w:sz w:val="22"/>
                <w:szCs w:val="22"/>
                <w:lang w:val="en-US"/>
              </w:rPr>
              <w:t>(III)+(VI)+(IX)+(X)</w:t>
            </w:r>
            <w:r>
              <w:rPr>
                <w:rFonts w:eastAsia="MS Mincho"/>
                <w:b/>
                <w:color w:val="002060"/>
                <w:sz w:val="22"/>
                <w:szCs w:val="22"/>
                <w:lang w:val="nl-NL"/>
              </w:rPr>
              <w:t xml:space="preserve"> = </w:t>
            </w:r>
            <w:r>
              <w:rPr>
                <w:rFonts w:hint="default" w:eastAsia="MS Mincho"/>
                <w:b/>
                <w:color w:val="002060"/>
                <w:sz w:val="22"/>
                <w:szCs w:val="22"/>
                <w:lang w:val="en-US"/>
              </w:rPr>
              <w:t>3,0</w:t>
            </w:r>
            <w:r>
              <w:rPr>
                <w:rFonts w:eastAsia="MS Mincho"/>
                <w:b/>
                <w:color w:val="002060"/>
                <w:sz w:val="22"/>
                <w:szCs w:val="22"/>
                <w:lang w:val="nl-NL"/>
              </w:rPr>
              <w:t xml:space="preserve"> đ</w:t>
            </w:r>
          </w:p>
        </w:tc>
      </w:tr>
    </w:tbl>
    <w:p w14:paraId="06D93E45">
      <w:pPr>
        <w:rPr>
          <w:rFonts w:eastAsia="Calibri"/>
          <w:b/>
          <w:bCs/>
          <w:sz w:val="30"/>
          <w:szCs w:val="30"/>
          <w:highlight w:val="yellow"/>
        </w:rPr>
      </w:pPr>
      <w:r>
        <w:rPr>
          <w:rFonts w:eastAsia="Calibri"/>
          <w:b/>
          <w:bCs/>
          <w:sz w:val="30"/>
          <w:szCs w:val="30"/>
          <w:highlight w:val="yellow"/>
        </w:rPr>
        <w:br w:type="page"/>
      </w:r>
    </w:p>
    <w:tbl>
      <w:tblPr>
        <w:tblStyle w:val="1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2"/>
        <w:gridCol w:w="3902"/>
        <w:gridCol w:w="3902"/>
        <w:gridCol w:w="3902"/>
      </w:tblGrid>
      <w:tr w14:paraId="6EA7C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2" w:type="dxa"/>
          </w:tcPr>
          <w:p w14:paraId="7DCCFE0B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DUYỆT CỦA BAN GIÁM HIỆU</w:t>
            </w:r>
          </w:p>
          <w:p w14:paraId="4CD8DC79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6794796B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3A431A7F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15054B7A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77EE557F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A Lăng Hậu</w:t>
            </w:r>
          </w:p>
        </w:tc>
        <w:tc>
          <w:tcPr>
            <w:tcW w:w="3902" w:type="dxa"/>
          </w:tcPr>
          <w:p w14:paraId="682B5159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DUYỆT CỦA TỔ TRƯỞNG CHUYÊN MÔN</w:t>
            </w:r>
          </w:p>
          <w:p w14:paraId="158DDC10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1A1890B4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2BFCFB80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60E0E554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Nguyễn Hữu Nhân</w:t>
            </w:r>
          </w:p>
        </w:tc>
        <w:tc>
          <w:tcPr>
            <w:tcW w:w="3902" w:type="dxa"/>
          </w:tcPr>
          <w:p w14:paraId="6C000775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GIÁO VIÊN PHẢN BIỆN</w:t>
            </w:r>
          </w:p>
          <w:p w14:paraId="3C1A7A4C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432424AA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733A2D5F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134FF5F5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3F590EDC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Bnướch Khôn</w:t>
            </w:r>
          </w:p>
        </w:tc>
        <w:tc>
          <w:tcPr>
            <w:tcW w:w="3902" w:type="dxa"/>
          </w:tcPr>
          <w:p w14:paraId="336DB5BB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GIÁO VIÊN THỰC HIỆN</w:t>
            </w:r>
          </w:p>
          <w:p w14:paraId="1E5878F6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632709CC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42B06849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402158B6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3DD968E8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Đinh Thị Thuỳ Linh</w:t>
            </w:r>
          </w:p>
        </w:tc>
      </w:tr>
    </w:tbl>
    <w:p w14:paraId="0134E3C0">
      <w:pPr>
        <w:jc w:val="center"/>
        <w:rPr>
          <w:rFonts w:hint="default"/>
          <w:b/>
          <w:bCs/>
          <w:color w:val="0070C0"/>
          <w:sz w:val="28"/>
          <w:szCs w:val="28"/>
          <w:vertAlign w:val="baseline"/>
          <w:lang w:val="en-US"/>
        </w:rPr>
      </w:pPr>
      <w:r>
        <w:rPr>
          <w:rFonts w:hint="default"/>
          <w:b/>
          <w:bCs/>
          <w:color w:val="0070C0"/>
          <w:sz w:val="28"/>
          <w:szCs w:val="28"/>
          <w:vertAlign w:val="baseline"/>
          <w:lang w:val="en-US"/>
        </w:rPr>
        <w:br w:type="page"/>
      </w:r>
    </w:p>
    <w:tbl>
      <w:tblPr>
        <w:tblStyle w:val="13"/>
        <w:tblpPr w:leftFromText="180" w:rightFromText="180" w:vertAnchor="page" w:horzAnchor="page" w:tblpX="883" w:tblpY="605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8"/>
        <w:gridCol w:w="9642"/>
      </w:tblGrid>
      <w:tr w14:paraId="1DC8D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68" w:type="dxa"/>
          </w:tcPr>
          <w:p w14:paraId="074610CE">
            <w:pPr>
              <w:jc w:val="center"/>
              <w:rPr>
                <w:rFonts w:hint="default"/>
                <w:b/>
                <w:bCs/>
                <w:color w:val="0070C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0070C0"/>
                <w:sz w:val="28"/>
                <w:szCs w:val="28"/>
                <w:vertAlign w:val="baseline"/>
                <w:lang w:val="en-US"/>
              </w:rPr>
              <w:t>TRƯỜNG THPT ÂU CƠ</w:t>
            </w:r>
          </w:p>
          <w:p w14:paraId="11F4EC00">
            <w:pPr>
              <w:jc w:val="center"/>
              <w:rPr>
                <w:rFonts w:hint="default"/>
                <w:b/>
                <w:bCs/>
                <w:color w:val="0070C0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color w:val="0070C0"/>
                <w:sz w:val="28"/>
                <w:szCs w:val="28"/>
                <w:vertAlign w:val="baseline"/>
                <w:lang w:val="en-US"/>
              </w:rPr>
              <w:t>TỔ TỰ NHIÊN</w:t>
            </w:r>
          </w:p>
        </w:tc>
        <w:tc>
          <w:tcPr>
            <w:tcW w:w="9642" w:type="dxa"/>
          </w:tcPr>
          <w:p w14:paraId="16E41AD6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eastAsia="Calibri"/>
                <w:b/>
                <w:bCs/>
                <w:color w:val="FF0000"/>
                <w:sz w:val="32"/>
                <w:szCs w:val="32"/>
              </w:rPr>
            </w:pPr>
            <w:r>
              <w:rPr>
                <w:rFonts w:eastAsia="Calibri"/>
                <w:b/>
                <w:bCs/>
                <w:color w:val="FF0000"/>
                <w:sz w:val="32"/>
                <w:szCs w:val="32"/>
              </w:rPr>
              <w:t>BẢNG ĐẶC TẢ ĐỀ KIỂM TRA CUỐI KỲ I</w:t>
            </w:r>
          </w:p>
          <w:p w14:paraId="22E76E80"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b/>
                <w:bCs/>
                <w:color w:val="0070C0"/>
                <w:sz w:val="28"/>
                <w:szCs w:val="28"/>
                <w:vertAlign w:val="baseline"/>
              </w:rPr>
            </w:pPr>
            <w:r>
              <w:rPr>
                <w:rFonts w:eastAsia="Calibri"/>
                <w:b/>
                <w:bCs/>
              </w:rPr>
              <w:t>MÔN: SINH HỌC 10 – THỜI GIAN LÀM BÀI: 45 PHÚT</w:t>
            </w:r>
          </w:p>
        </w:tc>
      </w:tr>
    </w:tbl>
    <w:p w14:paraId="113AF15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eastAsia="Calibri"/>
          <w:b/>
          <w:bCs/>
          <w:color w:val="FF0000"/>
          <w:sz w:val="32"/>
          <w:szCs w:val="32"/>
        </w:rPr>
      </w:pPr>
    </w:p>
    <w:tbl>
      <w:tblPr>
        <w:tblStyle w:val="3"/>
        <w:tblW w:w="15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2971"/>
        <w:gridCol w:w="6833"/>
        <w:gridCol w:w="1114"/>
        <w:gridCol w:w="928"/>
        <w:gridCol w:w="1029"/>
        <w:gridCol w:w="872"/>
      </w:tblGrid>
      <w:tr w14:paraId="41570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vMerge w:val="restart"/>
            <w:shd w:val="clear" w:color="auto" w:fill="auto"/>
            <w:vAlign w:val="center"/>
          </w:tcPr>
          <w:p w14:paraId="4D5F9747">
            <w:pPr>
              <w:shd w:val="clear" w:color="auto" w:fill="FFFFFF"/>
              <w:jc w:val="center"/>
              <w:rPr>
                <w:rFonts w:eastAsia="Calibri"/>
                <w:b/>
                <w:bCs/>
                <w:color w:val="FF0000"/>
              </w:rPr>
            </w:pPr>
            <w:r>
              <w:rPr>
                <w:rFonts w:eastAsia="Calibri"/>
                <w:b/>
                <w:bCs/>
                <w:color w:val="FF0000"/>
              </w:rPr>
              <w:t>Chủ đề</w:t>
            </w:r>
          </w:p>
        </w:tc>
        <w:tc>
          <w:tcPr>
            <w:tcW w:w="2971" w:type="dxa"/>
            <w:vMerge w:val="restart"/>
            <w:shd w:val="clear" w:color="auto" w:fill="auto"/>
            <w:vAlign w:val="center"/>
          </w:tcPr>
          <w:p w14:paraId="673B62E5">
            <w:pPr>
              <w:shd w:val="clear" w:color="auto" w:fill="FFFFFF"/>
              <w:jc w:val="center"/>
              <w:rPr>
                <w:rFonts w:eastAsia="Calibri"/>
                <w:b/>
                <w:bCs/>
                <w:color w:val="FF0000"/>
              </w:rPr>
            </w:pPr>
            <w:r>
              <w:rPr>
                <w:rFonts w:eastAsia="Calibri"/>
                <w:b/>
                <w:bCs/>
                <w:color w:val="FF0000"/>
              </w:rPr>
              <w:t>Đơn vị KT</w:t>
            </w:r>
          </w:p>
        </w:tc>
        <w:tc>
          <w:tcPr>
            <w:tcW w:w="6833" w:type="dxa"/>
            <w:vMerge w:val="restart"/>
            <w:shd w:val="clear" w:color="auto" w:fill="auto"/>
            <w:vAlign w:val="center"/>
          </w:tcPr>
          <w:p w14:paraId="02696918">
            <w:pPr>
              <w:shd w:val="clear" w:color="auto" w:fill="FFFFFF"/>
              <w:jc w:val="center"/>
              <w:rPr>
                <w:rFonts w:eastAsia="Calibri"/>
                <w:b/>
                <w:bCs/>
                <w:color w:val="FF0000"/>
              </w:rPr>
            </w:pPr>
            <w:r>
              <w:rPr>
                <w:rFonts w:eastAsia="Calibri"/>
                <w:b/>
                <w:bCs/>
                <w:color w:val="FF0000"/>
              </w:rPr>
              <w:t>Mức độ kiến thức, kĩ năng cần kiểm tra, đánh giá</w:t>
            </w:r>
          </w:p>
        </w:tc>
        <w:tc>
          <w:tcPr>
            <w:tcW w:w="3943" w:type="dxa"/>
            <w:gridSpan w:val="4"/>
            <w:shd w:val="clear" w:color="auto" w:fill="auto"/>
            <w:vAlign w:val="center"/>
          </w:tcPr>
          <w:p w14:paraId="772C5E66">
            <w:pPr>
              <w:jc w:val="center"/>
              <w:rPr>
                <w:rFonts w:eastAsia="Calibri"/>
                <w:b/>
                <w:bCs/>
                <w:color w:val="FF0000"/>
              </w:rPr>
            </w:pPr>
            <w:r>
              <w:rPr>
                <w:rFonts w:eastAsia="Calibri"/>
                <w:b/>
                <w:bCs/>
                <w:color w:val="FF0000"/>
              </w:rPr>
              <w:t>Dạng thức</w:t>
            </w:r>
          </w:p>
        </w:tc>
      </w:tr>
      <w:tr w14:paraId="6FF3E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vMerge w:val="continue"/>
            <w:shd w:val="clear" w:color="auto" w:fill="auto"/>
            <w:vAlign w:val="center"/>
          </w:tcPr>
          <w:p w14:paraId="7FC6B3F2">
            <w:pPr>
              <w:shd w:val="clear" w:color="auto" w:fill="FFFFFF"/>
              <w:jc w:val="center"/>
              <w:rPr>
                <w:rFonts w:eastAsia="Calibri"/>
                <w:color w:val="FF0000"/>
              </w:rPr>
            </w:pPr>
          </w:p>
        </w:tc>
        <w:tc>
          <w:tcPr>
            <w:tcW w:w="2971" w:type="dxa"/>
            <w:vMerge w:val="continue"/>
            <w:shd w:val="clear" w:color="auto" w:fill="auto"/>
            <w:vAlign w:val="center"/>
          </w:tcPr>
          <w:p w14:paraId="04F23DEF">
            <w:pPr>
              <w:shd w:val="clear" w:color="auto" w:fill="FFFFFF"/>
              <w:rPr>
                <w:rFonts w:eastAsia="Calibri"/>
                <w:color w:val="FF0000"/>
              </w:rPr>
            </w:pPr>
          </w:p>
        </w:tc>
        <w:tc>
          <w:tcPr>
            <w:tcW w:w="6833" w:type="dxa"/>
            <w:vMerge w:val="continue"/>
            <w:shd w:val="clear" w:color="auto" w:fill="auto"/>
            <w:vAlign w:val="center"/>
          </w:tcPr>
          <w:p w14:paraId="6A82C08A">
            <w:pPr>
              <w:shd w:val="clear" w:color="auto" w:fill="FFFFFF"/>
              <w:jc w:val="center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5216964">
            <w:pPr>
              <w:shd w:val="clear" w:color="auto" w:fill="FFFFFF"/>
              <w:jc w:val="center"/>
              <w:rPr>
                <w:rFonts w:eastAsia="Calibri"/>
                <w:b/>
                <w:bCs/>
                <w:color w:val="FF0000"/>
              </w:rPr>
            </w:pPr>
            <w:r>
              <w:rPr>
                <w:rFonts w:eastAsia="Calibri"/>
                <w:b/>
                <w:bCs/>
                <w:color w:val="FF0000"/>
              </w:rPr>
              <w:t>NLC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DD4F373">
            <w:pPr>
              <w:shd w:val="clear" w:color="auto" w:fill="FFFFFF"/>
              <w:jc w:val="center"/>
              <w:rPr>
                <w:rFonts w:eastAsia="Calibri"/>
                <w:b/>
                <w:bCs/>
                <w:color w:val="FF0000"/>
              </w:rPr>
            </w:pPr>
            <w:r>
              <w:rPr>
                <w:rFonts w:eastAsia="Calibri"/>
                <w:b/>
                <w:bCs/>
                <w:color w:val="FF0000"/>
              </w:rPr>
              <w:t>Đ/S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4EBCECD">
            <w:pPr>
              <w:shd w:val="clear" w:color="auto" w:fill="FFFFFF"/>
              <w:jc w:val="center"/>
              <w:rPr>
                <w:rFonts w:hint="default" w:eastAsia="Calibri"/>
                <w:b/>
                <w:bCs/>
                <w:color w:val="FF0000"/>
                <w:lang w:val="en-US"/>
              </w:rPr>
            </w:pPr>
            <w:r>
              <w:rPr>
                <w:rFonts w:eastAsia="Calibri"/>
                <w:b/>
                <w:bCs/>
                <w:color w:val="FF0000"/>
              </w:rPr>
              <w:t>TL</w:t>
            </w:r>
            <w:r>
              <w:rPr>
                <w:rFonts w:hint="default" w:eastAsia="Calibri"/>
                <w:b/>
                <w:bCs/>
                <w:color w:val="FF0000"/>
                <w:lang w:val="en-US"/>
              </w:rPr>
              <w:t>N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26E80F7A">
            <w:pPr>
              <w:shd w:val="clear" w:color="auto" w:fill="FFFFFF"/>
              <w:jc w:val="center"/>
              <w:rPr>
                <w:rFonts w:hint="default" w:eastAsia="Calibri"/>
                <w:b/>
                <w:bCs/>
                <w:color w:val="FF0000"/>
                <w:lang w:val="en-US"/>
              </w:rPr>
            </w:pPr>
            <w:r>
              <w:rPr>
                <w:rFonts w:hint="default" w:eastAsia="Calibri"/>
                <w:b/>
                <w:bCs/>
                <w:color w:val="FF0000"/>
                <w:lang w:val="en-US"/>
              </w:rPr>
              <w:t>TL</w:t>
            </w:r>
          </w:p>
        </w:tc>
      </w:tr>
      <w:tr w14:paraId="1C40B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312" w:type="dxa"/>
            <w:vMerge w:val="restart"/>
            <w:shd w:val="clear" w:color="auto" w:fill="auto"/>
            <w:vAlign w:val="center"/>
          </w:tcPr>
          <w:p w14:paraId="24150EDD">
            <w:pPr>
              <w:jc w:val="center"/>
              <w:rPr>
                <w:rFonts w:eastAsia="Calibri"/>
              </w:rPr>
            </w:pPr>
            <w:r>
              <w:t>Các cấp độ tổ chức của thế giới sống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56E80535">
            <w:pPr>
              <w:pStyle w:val="24"/>
              <w:numPr>
                <w:ilvl w:val="0"/>
                <w:numId w:val="2"/>
              </w:numPr>
              <w:tabs>
                <w:tab w:val="left" w:pos="216"/>
              </w:tabs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Khái niệm và đặc điểm của cấp độ tổ chức sống</w:t>
            </w:r>
          </w:p>
        </w:tc>
        <w:tc>
          <w:tcPr>
            <w:tcW w:w="6833" w:type="dxa"/>
            <w:shd w:val="clear" w:color="auto" w:fill="auto"/>
          </w:tcPr>
          <w:p w14:paraId="4B9A0B02">
            <w:pPr>
              <w:pStyle w:val="24"/>
              <w:numPr>
                <w:ilvl w:val="0"/>
                <w:numId w:val="3"/>
              </w:numPr>
              <w:tabs>
                <w:tab w:val="left" w:pos="221"/>
              </w:tabs>
            </w:pPr>
            <w:r>
              <w:rPr>
                <w:color w:val="FF0000"/>
                <w:sz w:val="24"/>
                <w:szCs w:val="24"/>
              </w:rPr>
              <w:t>Phát biểu được khái niệm cấp độ tổ chức sống.</w:t>
            </w: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14:paraId="6FA53A18">
            <w:pPr>
              <w:jc w:val="center"/>
              <w:rPr>
                <w:rFonts w:eastAsia="MS Mincho"/>
                <w:lang w:val="nl-NL"/>
              </w:rPr>
            </w:pPr>
            <w:r>
              <w:rPr>
                <w:rFonts w:eastAsia="MS Mincho"/>
                <w:lang w:val="nl-NL"/>
              </w:rPr>
              <w:t>1</w:t>
            </w:r>
            <w:r>
              <w:rPr>
                <w:rFonts w:hint="default" w:eastAsia="MS Mincho"/>
                <w:lang w:val="en-US"/>
              </w:rPr>
              <w:t xml:space="preserve"> </w:t>
            </w:r>
            <w:r>
              <w:rPr>
                <w:rFonts w:eastAsia="MS Mincho"/>
                <w:lang w:val="nl-NL"/>
              </w:rPr>
              <w:t>NT</w:t>
            </w:r>
            <w:r>
              <w:rPr>
                <w:rFonts w:hint="default" w:eastAsia="MS Mincho"/>
                <w:lang w:val="en-US"/>
              </w:rPr>
              <w:t xml:space="preserve"> </w:t>
            </w:r>
            <w:r>
              <w:rPr>
                <w:rFonts w:eastAsia="MS Mincho"/>
                <w:lang w:val="nl-NL"/>
              </w:rPr>
              <w:t>1</w:t>
            </w:r>
          </w:p>
          <w:p w14:paraId="20F8C2D8">
            <w:pPr>
              <w:jc w:val="center"/>
              <w:rPr>
                <w:rFonts w:hint="default" w:eastAsia="MS Mincho"/>
                <w:lang w:val="en-US"/>
              </w:rPr>
            </w:pPr>
            <w:r>
              <w:rPr>
                <w:rFonts w:hint="default" w:eastAsia="MS Mincho"/>
                <w:lang w:val="en-US"/>
              </w:rPr>
              <w:t>1 NT 2-5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14:paraId="30B299E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029" w:type="dxa"/>
            <w:vMerge w:val="restart"/>
            <w:shd w:val="clear" w:color="auto" w:fill="auto"/>
            <w:vAlign w:val="center"/>
          </w:tcPr>
          <w:p w14:paraId="4EC76EC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5C7A00DC">
            <w:pPr>
              <w:jc w:val="center"/>
              <w:rPr>
                <w:rFonts w:eastAsia="Calibri"/>
                <w:bCs/>
              </w:rPr>
            </w:pPr>
          </w:p>
        </w:tc>
      </w:tr>
      <w:tr w14:paraId="2EBBE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vMerge w:val="continue"/>
            <w:shd w:val="clear" w:color="auto" w:fill="auto"/>
            <w:vAlign w:val="center"/>
          </w:tcPr>
          <w:p w14:paraId="6C279FA0">
            <w:pPr>
              <w:jc w:val="center"/>
              <w:rPr>
                <w:rFonts w:eastAsia="Calibri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4723ABDE">
            <w:pPr>
              <w:pStyle w:val="24"/>
              <w:numPr>
                <w:ilvl w:val="0"/>
                <w:numId w:val="2"/>
              </w:numPr>
              <w:tabs>
                <w:tab w:val="left" w:pos="226"/>
              </w:tabs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Các cấp độ tổ chức sống</w:t>
            </w:r>
          </w:p>
        </w:tc>
        <w:tc>
          <w:tcPr>
            <w:tcW w:w="6833" w:type="dxa"/>
            <w:shd w:val="clear" w:color="auto" w:fill="auto"/>
          </w:tcPr>
          <w:p w14:paraId="1B46970C">
            <w:pPr>
              <w:pStyle w:val="24"/>
              <w:numPr>
                <w:ilvl w:val="0"/>
                <w:numId w:val="3"/>
              </w:numPr>
              <w:tabs>
                <w:tab w:val="left" w:pos="226"/>
              </w:tabs>
            </w:pPr>
            <w:r>
              <w:rPr>
                <w:color w:val="FF0000"/>
                <w:sz w:val="24"/>
                <w:szCs w:val="24"/>
              </w:rPr>
              <w:t>Trình bày được các đặc điểm chung của các cấp độ tổ chức sống.</w:t>
            </w:r>
          </w:p>
        </w:tc>
        <w:tc>
          <w:tcPr>
            <w:tcW w:w="1114" w:type="dxa"/>
            <w:vMerge w:val="continue"/>
            <w:shd w:val="clear" w:color="auto" w:fill="auto"/>
            <w:vAlign w:val="center"/>
          </w:tcPr>
          <w:p w14:paraId="7E1D62C6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 w14:paraId="486347B5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029" w:type="dxa"/>
            <w:vMerge w:val="continue"/>
            <w:shd w:val="clear" w:color="auto" w:fill="auto"/>
            <w:vAlign w:val="center"/>
          </w:tcPr>
          <w:p w14:paraId="23C2B54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19AA0801">
            <w:pPr>
              <w:jc w:val="center"/>
              <w:rPr>
                <w:rFonts w:eastAsia="Calibri"/>
                <w:bCs/>
              </w:rPr>
            </w:pPr>
          </w:p>
        </w:tc>
      </w:tr>
      <w:tr w14:paraId="4301B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12" w:type="dxa"/>
            <w:vMerge w:val="continue"/>
            <w:shd w:val="clear" w:color="auto" w:fill="auto"/>
            <w:vAlign w:val="center"/>
          </w:tcPr>
          <w:p w14:paraId="36BF029E">
            <w:pPr>
              <w:jc w:val="center"/>
              <w:rPr>
                <w:rFonts w:eastAsia="Calibri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58D43E77">
            <w:pPr>
              <w:rPr>
                <w:rFonts w:eastAsia="Calibri"/>
              </w:rPr>
            </w:pPr>
            <w:r>
              <w:t>Quan hệ giữa các cấp độ tổ chức sống</w:t>
            </w:r>
          </w:p>
        </w:tc>
        <w:tc>
          <w:tcPr>
            <w:tcW w:w="6833" w:type="dxa"/>
            <w:shd w:val="clear" w:color="auto" w:fill="auto"/>
          </w:tcPr>
          <w:p w14:paraId="4934209D">
            <w:pPr>
              <w:pStyle w:val="24"/>
              <w:numPr>
                <w:ilvl w:val="0"/>
                <w:numId w:val="3"/>
              </w:numPr>
              <w:tabs>
                <w:tab w:val="left" w:pos="221"/>
              </w:tabs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Dựa vào sơ đồ, phân biệt được cấp độ tổ chức sống.</w:t>
            </w:r>
          </w:p>
          <w:p w14:paraId="35FB80D1">
            <w:pPr>
              <w:pStyle w:val="24"/>
              <w:numPr>
                <w:ilvl w:val="0"/>
                <w:numId w:val="3"/>
              </w:numPr>
              <w:tabs>
                <w:tab w:val="left" w:pos="221"/>
              </w:tabs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Giải thích được mối quan hệ giữa các cấp độ tổ chức sống</w:t>
            </w:r>
          </w:p>
        </w:tc>
        <w:tc>
          <w:tcPr>
            <w:tcW w:w="1114" w:type="dxa"/>
            <w:vMerge w:val="continue"/>
            <w:shd w:val="clear" w:color="auto" w:fill="auto"/>
            <w:vAlign w:val="center"/>
          </w:tcPr>
          <w:p w14:paraId="0C89924B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 w14:paraId="14BDFBD9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029" w:type="dxa"/>
            <w:vMerge w:val="continue"/>
            <w:shd w:val="clear" w:color="auto" w:fill="auto"/>
            <w:vAlign w:val="center"/>
          </w:tcPr>
          <w:p w14:paraId="57737AF0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45D3F043">
            <w:pPr>
              <w:jc w:val="center"/>
              <w:rPr>
                <w:rFonts w:eastAsia="Calibri"/>
                <w:bCs/>
              </w:rPr>
            </w:pPr>
          </w:p>
        </w:tc>
      </w:tr>
      <w:tr w14:paraId="35F34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shd w:val="clear" w:color="auto" w:fill="auto"/>
            <w:vAlign w:val="center"/>
          </w:tcPr>
          <w:p w14:paraId="10F20B7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Khái quát về tế bào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30AEB26B">
            <w:pPr>
              <w:jc w:val="center"/>
            </w:pPr>
            <w:r>
              <w:rPr>
                <w:rFonts w:eastAsia="Calibri"/>
              </w:rPr>
              <w:t>Học thuyết tế bào</w:t>
            </w:r>
          </w:p>
        </w:tc>
        <w:tc>
          <w:tcPr>
            <w:tcW w:w="6833" w:type="dxa"/>
            <w:shd w:val="clear" w:color="auto" w:fill="auto"/>
          </w:tcPr>
          <w:p w14:paraId="1BD6EBC5">
            <w:pPr>
              <w:jc w:val="both"/>
              <w:rPr>
                <w:b/>
              </w:rPr>
            </w:pPr>
            <w:r>
              <w:rPr>
                <w:rFonts w:hint="default"/>
                <w:b/>
                <w:bCs/>
                <w:color w:val="FF0000"/>
                <w:lang w:val="en-US"/>
              </w:rPr>
              <w:t>-</w:t>
            </w:r>
            <w:r>
              <w:rPr>
                <w:rFonts w:hint="default"/>
                <w:color w:val="FF0000"/>
                <w:lang w:val="en-US"/>
              </w:rPr>
              <w:t xml:space="preserve"> </w:t>
            </w:r>
            <w:r>
              <w:rPr>
                <w:color w:val="FF0000"/>
              </w:rPr>
              <w:t xml:space="preserve">Nêu được khái quát học thuyết tế bào. </w:t>
            </w:r>
          </w:p>
          <w:p w14:paraId="38FF72B6">
            <w:pPr>
              <w:jc w:val="both"/>
              <w:rPr>
                <w:sz w:val="24"/>
                <w:szCs w:val="24"/>
              </w:rPr>
            </w:pPr>
            <w:r>
              <w:rPr>
                <w:rFonts w:hint="default"/>
                <w:color w:val="FF0000"/>
                <w:lang w:val="en-US"/>
              </w:rPr>
              <w:t xml:space="preserve">- </w:t>
            </w:r>
            <w:r>
              <w:rPr>
                <w:color w:val="FF0000"/>
              </w:rPr>
              <w:t>Kể tên được dụng cụ để quan sát được tế bào.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4BBE45B">
            <w:pPr>
              <w:ind w:left="-84" w:right="-68"/>
              <w:jc w:val="center"/>
              <w:rPr>
                <w:rFonts w:eastAsia="MS Mincho"/>
                <w:lang w:val="nl-NL"/>
              </w:rPr>
            </w:pPr>
            <w:r>
              <w:rPr>
                <w:rFonts w:eastAsia="MS Mincho"/>
                <w:lang w:val="nl-NL"/>
              </w:rPr>
              <w:t>1 NT1</w:t>
            </w:r>
          </w:p>
          <w:p w14:paraId="3AE080A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51B4DDB6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22AA74CC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14:paraId="202F4C91">
            <w:pPr>
              <w:jc w:val="center"/>
              <w:rPr>
                <w:rFonts w:hint="default" w:eastAsia="Calibri"/>
                <w:bCs/>
                <w:lang w:val="en-US"/>
              </w:rPr>
            </w:pPr>
            <w:r>
              <w:rPr>
                <w:rFonts w:hint="default" w:eastAsia="Calibri"/>
                <w:bCs/>
                <w:lang w:val="en-US"/>
              </w:rPr>
              <w:t>TL1</w:t>
            </w:r>
          </w:p>
        </w:tc>
      </w:tr>
      <w:tr w14:paraId="36A32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12" w:type="dxa"/>
            <w:vMerge w:val="restart"/>
            <w:shd w:val="clear" w:color="auto" w:fill="auto"/>
            <w:vAlign w:val="center"/>
          </w:tcPr>
          <w:p w14:paraId="5294EFC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Thành phần hóa học của tế bào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36C0BF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Các nguyên tố hoá học và nước</w:t>
            </w:r>
          </w:p>
        </w:tc>
        <w:tc>
          <w:tcPr>
            <w:tcW w:w="6833" w:type="dxa"/>
            <w:shd w:val="clear" w:color="auto" w:fill="auto"/>
          </w:tcPr>
          <w:p w14:paraId="1B6C44EF">
            <w:pPr>
              <w:jc w:val="both"/>
            </w:pPr>
            <w:r>
              <w:rPr>
                <w:color w:val="FF0000"/>
              </w:rPr>
              <w:t xml:space="preserve">- Nêu được vai trò của các nguyên tố vi lượng, đại lượng trong tế bào. </w:t>
            </w:r>
            <w:r>
              <w:rPr>
                <w:rFonts w:eastAsia="Calibri"/>
                <w:lang w:val="nl-NL"/>
              </w:rPr>
              <w:t xml:space="preserve"> 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BD7057E">
            <w:pPr>
              <w:ind w:left="-84" w:right="-68"/>
              <w:jc w:val="center"/>
              <w:rPr>
                <w:rFonts w:eastAsia="MS Mincho"/>
                <w:lang w:val="nl-NL"/>
              </w:rPr>
            </w:pPr>
            <w:r>
              <w:rPr>
                <w:rFonts w:eastAsia="MS Mincho"/>
                <w:lang w:val="nl-NL"/>
              </w:rPr>
              <w:t>1 NT1</w:t>
            </w:r>
          </w:p>
          <w:p w14:paraId="239D47D0">
            <w:pPr>
              <w:ind w:left="-84" w:right="-68"/>
              <w:jc w:val="center"/>
              <w:rPr>
                <w:rFonts w:eastAsia="MS Mincho"/>
                <w:lang w:val="nl-NL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63D8B8DF">
            <w:pPr>
              <w:jc w:val="center"/>
              <w:rPr>
                <w:rFonts w:eastAsia="MS Mincho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0C3939B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72" w:type="dxa"/>
            <w:vMerge w:val="continue"/>
            <w:shd w:val="clear" w:color="auto" w:fill="auto"/>
            <w:vAlign w:val="center"/>
          </w:tcPr>
          <w:p w14:paraId="5F3FFB4B">
            <w:pPr>
              <w:jc w:val="center"/>
              <w:rPr>
                <w:rFonts w:eastAsia="Calibri"/>
                <w:bCs/>
              </w:rPr>
            </w:pPr>
          </w:p>
        </w:tc>
      </w:tr>
      <w:tr w14:paraId="4DAA9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vMerge w:val="continue"/>
            <w:shd w:val="clear" w:color="auto" w:fill="auto"/>
            <w:vAlign w:val="center"/>
          </w:tcPr>
          <w:p w14:paraId="2D2C0A9F">
            <w:pPr>
              <w:jc w:val="center"/>
              <w:rPr>
                <w:rFonts w:eastAsia="Calibri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0DA04E1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Các phân tử sinh học</w:t>
            </w:r>
          </w:p>
        </w:tc>
        <w:tc>
          <w:tcPr>
            <w:tcW w:w="6833" w:type="dxa"/>
            <w:shd w:val="clear" w:color="auto" w:fill="auto"/>
          </w:tcPr>
          <w:p w14:paraId="66F5250E">
            <w:pPr>
              <w:jc w:val="both"/>
              <w:rPr>
                <w:bCs/>
                <w:color w:val="FF0000"/>
              </w:rPr>
            </w:pPr>
            <w:r>
              <w:rPr>
                <w:bCs/>
                <w:color w:val="FF0000"/>
                <w:lang w:val="nl-NL"/>
              </w:rPr>
              <w:t>Kể</w:t>
            </w:r>
            <w:r>
              <w:rPr>
                <w:color w:val="FF0000"/>
                <w:lang w:val="nl-NL"/>
              </w:rPr>
              <w:t xml:space="preserve"> </w:t>
            </w:r>
            <w:r>
              <w:rPr>
                <w:bCs/>
                <w:color w:val="FF0000"/>
                <w:lang w:val="nl-NL"/>
              </w:rPr>
              <w:t xml:space="preserve">được tên các nguyên tố hóa học cấu tạo nên carbohydrate và nguyên tắc cấu tạo của nó. </w:t>
            </w:r>
          </w:p>
          <w:p w14:paraId="659B7934">
            <w:pPr>
              <w:jc w:val="both"/>
              <w:rPr>
                <w:bCs/>
                <w:color w:val="FF0000"/>
              </w:rPr>
            </w:pPr>
            <w:r>
              <w:rPr>
                <w:bCs/>
                <w:color w:val="FF0000"/>
                <w:lang w:val="nl-NL"/>
              </w:rPr>
              <w:t>Nêu được vai trò của carbohydrate trong tế bào.</w:t>
            </w:r>
            <w:r>
              <w:rPr>
                <w:b/>
                <w:i/>
                <w:color w:val="FF0000"/>
                <w:lang w:val="nl-NL"/>
              </w:rPr>
              <w:t xml:space="preserve"> </w:t>
            </w:r>
          </w:p>
          <w:p w14:paraId="0CB7CEF5">
            <w:pPr>
              <w:jc w:val="both"/>
              <w:rPr>
                <w:color w:val="FF0000"/>
                <w:lang w:val="nl-NL"/>
              </w:rPr>
            </w:pPr>
            <w:r>
              <w:rPr>
                <w:color w:val="FF0000"/>
                <w:lang w:val="nl-NL"/>
              </w:rPr>
              <w:t>Phân biệt được lipid đơn giản và lipid phức tạp.</w:t>
            </w:r>
          </w:p>
          <w:p w14:paraId="731F57DE">
            <w:pPr>
              <w:jc w:val="both"/>
              <w:rPr>
                <w:b/>
                <w:i/>
                <w:color w:val="FF0000"/>
                <w:lang w:val="nl-NL"/>
              </w:rPr>
            </w:pPr>
            <w:r>
              <w:rPr>
                <w:color w:val="FF0000"/>
                <w:lang w:val="nl-NL"/>
              </w:rPr>
              <w:t>Trình bày đặc điểm chung của Nucleic acid.</w:t>
            </w:r>
          </w:p>
          <w:p w14:paraId="76B544C3">
            <w:pPr>
              <w:jc w:val="both"/>
              <w:rPr>
                <w:color w:val="FF0000"/>
                <w:lang w:val="nl-NL"/>
              </w:rPr>
            </w:pPr>
            <w:r>
              <w:rPr>
                <w:color w:val="FF0000"/>
                <w:lang w:val="nl-NL"/>
              </w:rPr>
              <w:t xml:space="preserve">Vận dụng tính đa dạng và đặc trưng của DNA để giải thích một số vấn đề trong thực tiễn. </w:t>
            </w:r>
          </w:p>
          <w:p w14:paraId="59E11B34">
            <w:pPr>
              <w:jc w:val="both"/>
            </w:pPr>
            <w:r>
              <w:rPr>
                <w:color w:val="FF0000"/>
                <w:lang w:val="nl-NL"/>
              </w:rPr>
              <w:t>Vận dụng công thức liên quan đến nucleic acid để giải một số bài tập đơn giản.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7E0EBC5">
            <w:pPr>
              <w:ind w:right="-68"/>
              <w:jc w:val="center"/>
              <w:rPr>
                <w:rFonts w:eastAsia="MS Mincho"/>
                <w:lang w:val="nl-NL"/>
              </w:rPr>
            </w:pPr>
            <w:r>
              <w:rPr>
                <w:rFonts w:hint="default" w:eastAsia="MS Mincho"/>
                <w:lang w:val="en-US"/>
              </w:rPr>
              <w:t>1</w:t>
            </w:r>
            <w:r>
              <w:rPr>
                <w:rFonts w:eastAsia="MS Mincho"/>
                <w:lang w:val="nl-NL"/>
              </w:rPr>
              <w:t xml:space="preserve"> NT1</w:t>
            </w:r>
          </w:p>
          <w:p w14:paraId="2BDD78FA">
            <w:pPr>
              <w:ind w:left="-84" w:right="-68"/>
              <w:jc w:val="center"/>
              <w:rPr>
                <w:rFonts w:hint="default" w:eastAsia="MS Mincho"/>
                <w:lang w:val="en-US"/>
              </w:rPr>
            </w:pPr>
            <w:r>
              <w:rPr>
                <w:rFonts w:hint="default" w:eastAsia="MS Mincho"/>
                <w:lang w:val="en-US"/>
              </w:rPr>
              <w:t>1 TH 1-2</w:t>
            </w:r>
          </w:p>
          <w:p w14:paraId="1475753A">
            <w:pPr>
              <w:ind w:left="-84" w:right="-68"/>
              <w:jc w:val="center"/>
              <w:rPr>
                <w:rFonts w:hint="default" w:eastAsia="MS Mincho"/>
                <w:lang w:val="en-US"/>
              </w:rPr>
            </w:pPr>
            <w:r>
              <w:rPr>
                <w:rFonts w:hint="default" w:eastAsia="MS Mincho"/>
                <w:lang w:val="en-US"/>
              </w:rPr>
              <w:t>1 NT 6-8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6A76D58D">
            <w:pPr>
              <w:ind w:left="-84" w:right="-68"/>
              <w:jc w:val="center"/>
              <w:rPr>
                <w:rFonts w:hint="default" w:eastAsia="MS Mincho"/>
                <w:sz w:val="20"/>
                <w:szCs w:val="20"/>
                <w:lang w:val="en-US"/>
              </w:rPr>
            </w:pPr>
            <w:r>
              <w:rPr>
                <w:rFonts w:eastAsia="MS Mincho"/>
              </w:rPr>
              <w:t>1 NT1-</w:t>
            </w:r>
            <w:r>
              <w:rPr>
                <w:rFonts w:hint="default" w:eastAsia="MS Mincho"/>
                <w:lang w:val="en-US"/>
              </w:rPr>
              <w:t>2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43DE043">
            <w:pPr>
              <w:ind w:right="-68"/>
              <w:jc w:val="both"/>
              <w:rPr>
                <w:rFonts w:hint="default" w:eastAsia="MS Mincho"/>
                <w:lang w:val="en-US"/>
              </w:rPr>
            </w:pPr>
            <w:r>
              <w:rPr>
                <w:rFonts w:hint="default" w:eastAsia="MS Mincho"/>
                <w:lang w:val="en-US"/>
              </w:rPr>
              <w:t>1 NT 2-5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1CDFBC62">
            <w:pPr>
              <w:ind w:left="-84" w:right="-68"/>
              <w:jc w:val="center"/>
              <w:rPr>
                <w:rFonts w:eastAsia="MS Mincho"/>
                <w:lang w:val="vi-VN"/>
              </w:rPr>
            </w:pPr>
          </w:p>
        </w:tc>
      </w:tr>
      <w:tr w14:paraId="14B34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vMerge w:val="restart"/>
            <w:shd w:val="clear" w:color="auto" w:fill="auto"/>
            <w:vAlign w:val="center"/>
          </w:tcPr>
          <w:p w14:paraId="218E1A6D">
            <w:pPr>
              <w:jc w:val="center"/>
              <w:rPr>
                <w:rFonts w:eastAsia="Calibri"/>
              </w:rPr>
            </w:pPr>
            <w:r>
              <w:t>Cấu trúc tế bào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6398942C">
            <w:pPr>
              <w:jc w:val="center"/>
              <w:rPr>
                <w:rFonts w:eastAsia="Calibri"/>
              </w:rPr>
            </w:pPr>
            <w:r>
              <w:t>Tế bào nhân sơ</w:t>
            </w:r>
          </w:p>
        </w:tc>
        <w:tc>
          <w:tcPr>
            <w:tcW w:w="6833" w:type="dxa"/>
            <w:shd w:val="clear" w:color="auto" w:fill="auto"/>
          </w:tcPr>
          <w:p w14:paraId="27951473">
            <w:pPr>
              <w:widowControl w:val="0"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2"/>
              </w:tabs>
              <w:ind w:left="0" w:hanging="176"/>
              <w:jc w:val="both"/>
              <w:rPr>
                <w:color w:val="FF0000"/>
              </w:rPr>
            </w:pPr>
            <w:r>
              <w:t>-</w:t>
            </w:r>
            <w:r>
              <w:rPr>
                <w:color w:val="FF0000"/>
              </w:rPr>
              <w:t xml:space="preserve"> Mô tả được kích thước của tế bào nhân sơ.</w:t>
            </w:r>
          </w:p>
          <w:p w14:paraId="6F794E3F">
            <w:pPr>
              <w:jc w:val="both"/>
            </w:pPr>
            <w:r>
              <w:rPr>
                <w:color w:val="FF0000"/>
              </w:rPr>
              <w:t>- Nêu được cấu tạo và chức năng các thành phần của tế bào nhân sơ.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4C51475C">
            <w:pPr>
              <w:ind w:left="-84" w:right="-68"/>
              <w:jc w:val="center"/>
              <w:rPr>
                <w:rFonts w:eastAsia="MS Mincho"/>
                <w:lang w:val="nl-NL"/>
              </w:rPr>
            </w:pPr>
            <w:r>
              <w:rPr>
                <w:rFonts w:eastAsia="MS Mincho"/>
                <w:lang w:val="nl-NL"/>
              </w:rPr>
              <w:t>1 NT1</w:t>
            </w:r>
          </w:p>
          <w:p w14:paraId="1BBBC72B">
            <w:pPr>
              <w:tabs>
                <w:tab w:val="left" w:pos="529"/>
                <w:tab w:val="center" w:pos="610"/>
              </w:tabs>
              <w:ind w:left="-84" w:right="-68"/>
              <w:jc w:val="center"/>
              <w:rPr>
                <w:rFonts w:eastAsia="MS Mincho"/>
                <w:lang w:val="nl-NL"/>
              </w:rPr>
            </w:pPr>
            <w:r>
              <w:rPr>
                <w:rFonts w:eastAsia="MS Mincho"/>
                <w:lang w:val="nl-NL"/>
              </w:rPr>
              <w:t>1 TH1-2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14:paraId="0DD46EE7">
            <w:pPr>
              <w:ind w:left="-84" w:right="-68"/>
              <w:jc w:val="center"/>
              <w:rPr>
                <w:rFonts w:eastAsia="MS Mincho"/>
                <w:sz w:val="20"/>
                <w:szCs w:val="20"/>
                <w:lang w:val="nl-NL"/>
              </w:rPr>
            </w:pPr>
            <w:r>
              <w:rPr>
                <w:rFonts w:eastAsia="MS Mincho"/>
                <w:lang w:val="nl-NL"/>
              </w:rPr>
              <w:t>1 TH1-2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9AF42D3">
            <w:pPr>
              <w:ind w:left="-84" w:right="-68"/>
              <w:jc w:val="center"/>
              <w:rPr>
                <w:rFonts w:eastAsia="MS Mincho"/>
                <w:lang w:val="vi-VN"/>
              </w:rPr>
            </w:pP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14:paraId="66D62EC6">
            <w:pPr>
              <w:ind w:left="-84" w:right="-68"/>
              <w:jc w:val="center"/>
              <w:rPr>
                <w:rFonts w:hint="default" w:eastAsia="MS Mincho"/>
                <w:lang w:val="en-US"/>
              </w:rPr>
            </w:pPr>
            <w:r>
              <w:rPr>
                <w:rFonts w:hint="default" w:eastAsia="MS Mincho"/>
                <w:lang w:val="en-US"/>
              </w:rPr>
              <w:t>TL2</w:t>
            </w:r>
          </w:p>
        </w:tc>
      </w:tr>
      <w:tr w14:paraId="5F326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vMerge w:val="continue"/>
            <w:shd w:val="clear" w:color="auto" w:fill="auto"/>
            <w:vAlign w:val="center"/>
          </w:tcPr>
          <w:p w14:paraId="4F1EF8A5">
            <w:pPr>
              <w:jc w:val="center"/>
              <w:rPr>
                <w:rFonts w:eastAsia="Calibri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7235B2E5">
            <w:pPr>
              <w:jc w:val="center"/>
              <w:rPr>
                <w:rFonts w:eastAsia="Calibri"/>
              </w:rPr>
            </w:pPr>
            <w:r>
              <w:t>Tế bào nhân thực</w:t>
            </w:r>
          </w:p>
        </w:tc>
        <w:tc>
          <w:tcPr>
            <w:tcW w:w="6833" w:type="dxa"/>
            <w:shd w:val="clear" w:color="auto" w:fill="auto"/>
          </w:tcPr>
          <w:p w14:paraId="55B90A01">
            <w:pPr>
              <w:widowControl w:val="0"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2"/>
              </w:tabs>
              <w:ind w:left="0" w:hanging="176"/>
              <w:jc w:val="both"/>
            </w:pPr>
            <w:r>
              <w:rPr>
                <w:color w:val="FF0000"/>
              </w:rPr>
              <w:t>- So sánh được tế bào nhân sơ và tế bào nhân thực</w:t>
            </w:r>
            <w:r>
              <w:rPr>
                <w:rFonts w:hint="default"/>
                <w:color w:val="FF0000"/>
                <w:lang w:val="en-US"/>
              </w:rPr>
              <w:t>.</w:t>
            </w:r>
            <w:r>
              <w:rPr>
                <w:color w:val="FF0000"/>
              </w:rPr>
              <w:t xml:space="preserve"> </w:t>
            </w:r>
          </w:p>
          <w:p w14:paraId="111CFD0C">
            <w:pPr>
              <w:jc w:val="both"/>
            </w:pPr>
            <w:r>
              <w:rPr>
                <w:color w:val="FF0000"/>
              </w:rPr>
              <w:t>- Phân tích được mối quan hệ giữa cấu tạo và chức năng của các bào quan trong tế bào.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0246098">
            <w:pPr>
              <w:ind w:left="-84" w:right="-68"/>
              <w:jc w:val="center"/>
              <w:rPr>
                <w:rFonts w:eastAsia="MS Mincho"/>
                <w:lang w:val="nl-NL"/>
              </w:rPr>
            </w:pPr>
            <w:r>
              <w:rPr>
                <w:rFonts w:eastAsia="MS Mincho"/>
                <w:lang w:val="nl-NL"/>
              </w:rPr>
              <w:t>1 NT1</w:t>
            </w: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 w14:paraId="2E9A79A4">
            <w:pPr>
              <w:ind w:left="-84" w:right="-68"/>
              <w:jc w:val="center"/>
              <w:rPr>
                <w:rFonts w:eastAsia="MS Mincho"/>
                <w:sz w:val="20"/>
                <w:szCs w:val="20"/>
                <w:lang w:val="nl-NL"/>
              </w:rPr>
            </w:pPr>
          </w:p>
        </w:tc>
        <w:tc>
          <w:tcPr>
            <w:tcW w:w="1029" w:type="dxa"/>
            <w:shd w:val="clear" w:color="auto" w:fill="auto"/>
            <w:vAlign w:val="center"/>
          </w:tcPr>
          <w:p w14:paraId="77395AEC">
            <w:pPr>
              <w:ind w:left="-84" w:right="-68"/>
              <w:jc w:val="center"/>
              <w:rPr>
                <w:rFonts w:hint="default" w:eastAsia="MS Mincho"/>
                <w:lang w:val="en-US"/>
              </w:rPr>
            </w:pPr>
          </w:p>
        </w:tc>
        <w:tc>
          <w:tcPr>
            <w:tcW w:w="872" w:type="dxa"/>
            <w:vMerge w:val="continue"/>
            <w:shd w:val="clear" w:color="auto" w:fill="auto"/>
            <w:vAlign w:val="center"/>
          </w:tcPr>
          <w:p w14:paraId="4695E8B5">
            <w:pPr>
              <w:ind w:left="-84" w:right="-68"/>
              <w:jc w:val="center"/>
              <w:rPr>
                <w:rFonts w:hint="default" w:eastAsia="MS Mincho"/>
                <w:lang w:val="en-US"/>
              </w:rPr>
            </w:pPr>
          </w:p>
        </w:tc>
      </w:tr>
      <w:tr w14:paraId="53D84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  <w:jc w:val="center"/>
        </w:trPr>
        <w:tc>
          <w:tcPr>
            <w:tcW w:w="1312" w:type="dxa"/>
            <w:vMerge w:val="restart"/>
            <w:shd w:val="clear" w:color="auto" w:fill="auto"/>
            <w:vAlign w:val="center"/>
          </w:tcPr>
          <w:p w14:paraId="7311D7A3">
            <w:pPr>
              <w:jc w:val="center"/>
              <w:rPr>
                <w:rFonts w:eastAsia="Calibri"/>
                <w:lang w:val="nl-NL"/>
              </w:rPr>
            </w:pPr>
            <w:r>
              <w:t>Trao đổi chất và chuyển hóa năng lượng ở tế bào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0E8A8F50">
            <w:pPr>
              <w:jc w:val="center"/>
              <w:rPr>
                <w:rFonts w:eastAsia="Calibri"/>
                <w:lang w:val="nl-NL"/>
              </w:rPr>
            </w:pPr>
            <w:r>
              <w:t>Vận chuyển các chất qua màng sinh chất</w:t>
            </w:r>
          </w:p>
        </w:tc>
        <w:tc>
          <w:tcPr>
            <w:tcW w:w="6833" w:type="dxa"/>
            <w:shd w:val="clear" w:color="auto" w:fill="auto"/>
          </w:tcPr>
          <w:p w14:paraId="19E007E3">
            <w:pPr>
              <w:widowControl w:val="0"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17"/>
              </w:tabs>
              <w:ind w:left="0" w:hanging="283"/>
              <w:jc w:val="both"/>
              <w:rPr>
                <w:color w:val="FF0000"/>
              </w:rPr>
            </w:pPr>
            <w:r>
              <w:rPr>
                <w:color w:val="FF0000"/>
              </w:rPr>
              <w:t>- Nêu được khái niệm trao đổi chất ở tế bào.</w:t>
            </w:r>
          </w:p>
          <w:p w14:paraId="360097B2">
            <w:pPr>
              <w:widowControl w:val="0"/>
              <w:numPr>
                <w:ilvl w:val="0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17"/>
              </w:tabs>
              <w:ind w:left="0" w:hanging="283"/>
              <w:jc w:val="both"/>
              <w:rPr>
                <w:color w:val="FF0000"/>
              </w:rPr>
            </w:pPr>
            <w:r>
              <w:t>-</w:t>
            </w:r>
            <w:r>
              <w:rPr>
                <w:color w:val="FF0000"/>
              </w:rPr>
              <w:t xml:space="preserve"> Phân biệt được các hình thức vận chuyển các chất qua màng sinh chất: vận chuyển thụ động, chủ động </w:t>
            </w:r>
          </w:p>
          <w:p w14:paraId="74A8B6B8">
            <w:pPr>
              <w:widowControl w:val="0"/>
              <w:numPr>
                <w:ilvl w:val="0"/>
                <w:numId w:val="5"/>
              </w:numPr>
              <w:tabs>
                <w:tab w:val="left" w:pos="317"/>
              </w:tabs>
              <w:ind w:left="0" w:hanging="283"/>
              <w:rPr>
                <w:rFonts w:eastAsia="Calibri"/>
                <w:bCs/>
                <w:color w:val="FF0000"/>
                <w:lang w:val="nl-NL"/>
              </w:rPr>
            </w:pPr>
            <w:r>
              <w:rPr>
                <w:color w:val="FF0000"/>
              </w:rPr>
              <w:t>- Lấy được ví dụ về các hình thức vận chuyển các chất qua màng sinh chất.</w:t>
            </w: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14:paraId="583599C6">
            <w:pPr>
              <w:ind w:right="-91"/>
              <w:jc w:val="both"/>
              <w:rPr>
                <w:rFonts w:hint="default" w:eastAsia="MS Mincho"/>
                <w:lang w:val="en-US"/>
              </w:rPr>
            </w:pPr>
          </w:p>
          <w:p w14:paraId="5E5A422F">
            <w:pPr>
              <w:ind w:left="-113" w:right="-91"/>
              <w:jc w:val="center"/>
              <w:rPr>
                <w:rFonts w:eastAsia="MS Mincho"/>
                <w:lang w:val="nl-NL"/>
              </w:rPr>
            </w:pPr>
            <w:r>
              <w:rPr>
                <w:rFonts w:hint="default" w:eastAsia="MS Mincho"/>
                <w:lang w:val="en-US"/>
              </w:rPr>
              <w:t>1</w:t>
            </w:r>
            <w:r>
              <w:rPr>
                <w:rFonts w:eastAsia="MS Mincho"/>
                <w:lang w:val="nl-NL"/>
              </w:rPr>
              <w:t xml:space="preserve"> NT1</w:t>
            </w:r>
          </w:p>
          <w:p w14:paraId="26989D53">
            <w:pPr>
              <w:ind w:left="-113" w:right="-91"/>
              <w:jc w:val="center"/>
              <w:rPr>
                <w:rFonts w:eastAsia="MS Mincho"/>
              </w:rPr>
            </w:pPr>
            <w:r>
              <w:rPr>
                <w:rFonts w:hint="default" w:eastAsia="MS Mincho"/>
                <w:lang w:val="en-US"/>
              </w:rPr>
              <w:t xml:space="preserve">1 </w:t>
            </w:r>
            <w:r>
              <w:rPr>
                <w:rFonts w:eastAsia="MS Mincho"/>
                <w:lang w:val="vi-VN"/>
              </w:rPr>
              <w:t>NT6</w:t>
            </w:r>
            <w:r>
              <w:rPr>
                <w:rFonts w:eastAsia="MS Mincho"/>
              </w:rPr>
              <w:t>-8</w:t>
            </w:r>
          </w:p>
          <w:p w14:paraId="4A61B1D2">
            <w:pPr>
              <w:ind w:left="-84" w:right="-68"/>
              <w:jc w:val="center"/>
              <w:rPr>
                <w:rFonts w:eastAsia="MS Mincho"/>
                <w:lang w:val="nl-NL"/>
              </w:rPr>
            </w:pPr>
            <w:r>
              <w:rPr>
                <w:rFonts w:eastAsia="MS Mincho"/>
                <w:lang w:val="nl-NL"/>
              </w:rPr>
              <w:t>1 NT1</w:t>
            </w:r>
          </w:p>
          <w:p w14:paraId="5E8E5B10">
            <w:pPr>
              <w:ind w:left="-113" w:right="-91"/>
              <w:jc w:val="center"/>
              <w:rPr>
                <w:rFonts w:hint="default" w:eastAsia="MS Mincho"/>
                <w:lang w:val="en-US"/>
              </w:rPr>
            </w:pPr>
            <w:r>
              <w:rPr>
                <w:rFonts w:hint="default" w:eastAsia="MS Mincho"/>
                <w:lang w:val="en-US"/>
              </w:rPr>
              <w:t>1 NT1</w:t>
            </w:r>
          </w:p>
          <w:p w14:paraId="6FEAB590">
            <w:pPr>
              <w:ind w:left="-113" w:right="-91"/>
              <w:jc w:val="center"/>
              <w:rPr>
                <w:rFonts w:hint="default" w:eastAsia="MS Mincho"/>
                <w:lang w:val="en-US"/>
              </w:rPr>
            </w:pPr>
            <w:r>
              <w:rPr>
                <w:rFonts w:hint="default" w:eastAsia="MS Mincho"/>
                <w:lang w:val="en-US"/>
              </w:rPr>
              <w:t>1 NT5</w:t>
            </w:r>
          </w:p>
          <w:p w14:paraId="031293AD">
            <w:pPr>
              <w:ind w:left="-113" w:right="-91"/>
              <w:jc w:val="center"/>
              <w:rPr>
                <w:rFonts w:hint="default" w:eastAsia="MS Mincho"/>
                <w:lang w:val="en-US"/>
              </w:rPr>
            </w:pPr>
            <w:r>
              <w:rPr>
                <w:rFonts w:hint="default" w:eastAsia="MS Mincho"/>
                <w:lang w:val="en-US"/>
              </w:rPr>
              <w:t>1 NT1</w:t>
            </w: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14:paraId="6B59BA62">
            <w:pPr>
              <w:ind w:right="-91"/>
              <w:jc w:val="both"/>
              <w:rPr>
                <w:rFonts w:eastAsia="Calibri"/>
                <w:bCs/>
                <w:sz w:val="22"/>
                <w:szCs w:val="22"/>
                <w:lang w:val="nl-NL"/>
              </w:rPr>
            </w:pPr>
          </w:p>
        </w:tc>
        <w:tc>
          <w:tcPr>
            <w:tcW w:w="1029" w:type="dxa"/>
            <w:vMerge w:val="restart"/>
            <w:shd w:val="clear" w:color="auto" w:fill="auto"/>
            <w:vAlign w:val="center"/>
          </w:tcPr>
          <w:p w14:paraId="6C5030F1">
            <w:pPr>
              <w:ind w:left="-113" w:right="-91"/>
              <w:jc w:val="center"/>
              <w:rPr>
                <w:rFonts w:hint="default" w:eastAsia="Calibri"/>
                <w:bCs/>
                <w:lang w:val="en-US"/>
              </w:rPr>
            </w:pPr>
            <w:r>
              <w:rPr>
                <w:rFonts w:hint="default" w:eastAsia="Calibri"/>
                <w:bCs/>
                <w:lang w:val="en-US"/>
              </w:rPr>
              <w:t>1 TH 1-2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14:paraId="5B2D8642">
            <w:pPr>
              <w:ind w:left="-113" w:right="-91"/>
              <w:jc w:val="center"/>
              <w:rPr>
                <w:rFonts w:hint="default" w:eastAsia="Calibri"/>
                <w:bCs/>
                <w:lang w:val="en-US"/>
              </w:rPr>
            </w:pPr>
            <w:r>
              <w:rPr>
                <w:rFonts w:hint="default" w:eastAsia="Calibri"/>
                <w:bCs/>
                <w:lang w:val="en-US"/>
              </w:rPr>
              <w:t>TL3</w:t>
            </w:r>
          </w:p>
        </w:tc>
      </w:tr>
      <w:tr w14:paraId="48823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1312" w:type="dxa"/>
            <w:vMerge w:val="continue"/>
            <w:shd w:val="clear" w:color="auto" w:fill="auto"/>
            <w:vAlign w:val="center"/>
          </w:tcPr>
          <w:p w14:paraId="7CA714E6">
            <w:pPr>
              <w:jc w:val="center"/>
              <w:rPr>
                <w:rFonts w:eastAsia="Calibri"/>
                <w:lang w:val="nl-NL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30D9B610">
            <w:pPr>
              <w:jc w:val="center"/>
              <w:rPr>
                <w:rFonts w:eastAsia="Calibri"/>
                <w:lang w:val="nl-NL"/>
              </w:rPr>
            </w:pPr>
            <w:r>
              <w:t>Chuyển hóa vật chất và năng lượng trong tế bào</w:t>
            </w:r>
          </w:p>
        </w:tc>
        <w:tc>
          <w:tcPr>
            <w:tcW w:w="6833" w:type="dxa"/>
            <w:shd w:val="clear" w:color="auto" w:fill="auto"/>
          </w:tcPr>
          <w:p w14:paraId="2B35C04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2"/>
              </w:tabs>
              <w:jc w:val="both"/>
              <w:rPr>
                <w:rFonts w:hint="default"/>
                <w:color w:val="FF0000"/>
                <w:lang w:val="en-US"/>
              </w:rPr>
            </w:pPr>
            <w:r>
              <w:rPr>
                <w:color w:val="FF0000"/>
              </w:rPr>
              <w:t>- Nêu được cấu trúc của enzyme</w:t>
            </w:r>
            <w:r>
              <w:rPr>
                <w:rFonts w:hint="default"/>
                <w:color w:val="FF0000"/>
                <w:lang w:val="en-US"/>
              </w:rPr>
              <w:t>.</w:t>
            </w:r>
          </w:p>
          <w:p w14:paraId="2B2A5D0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2"/>
              </w:tabs>
              <w:rPr>
                <w:rFonts w:eastAsia="Calibri"/>
                <w:bCs/>
                <w:color w:val="FF0000"/>
                <w:lang w:val="nl-NL"/>
              </w:rPr>
            </w:pPr>
            <w:r>
              <w:t>- Trình bày được vai trò của enzyme trong quá trình trao đổi chất và chuyển hoá năng lượng.</w:t>
            </w:r>
          </w:p>
        </w:tc>
        <w:tc>
          <w:tcPr>
            <w:tcW w:w="1114" w:type="dxa"/>
            <w:vMerge w:val="continue"/>
            <w:shd w:val="clear" w:color="auto" w:fill="auto"/>
            <w:vAlign w:val="center"/>
          </w:tcPr>
          <w:p w14:paraId="1340A261">
            <w:pPr>
              <w:ind w:left="-113" w:right="-91"/>
              <w:jc w:val="center"/>
              <w:rPr>
                <w:rFonts w:eastAsia="MS Mincho"/>
                <w:lang w:val="nl-NL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 w14:paraId="31A210DF">
            <w:pPr>
              <w:ind w:left="-113" w:right="-91"/>
              <w:jc w:val="center"/>
              <w:rPr>
                <w:rFonts w:eastAsia="Calibri"/>
                <w:bCs/>
                <w:lang w:val="nl-NL"/>
              </w:rPr>
            </w:pPr>
          </w:p>
        </w:tc>
        <w:tc>
          <w:tcPr>
            <w:tcW w:w="1029" w:type="dxa"/>
            <w:vMerge w:val="continue"/>
            <w:shd w:val="clear" w:color="auto" w:fill="auto"/>
            <w:vAlign w:val="center"/>
          </w:tcPr>
          <w:p w14:paraId="316E063E">
            <w:pPr>
              <w:ind w:left="-113" w:right="-91"/>
              <w:jc w:val="center"/>
              <w:rPr>
                <w:rFonts w:eastAsia="Calibri"/>
                <w:bCs/>
                <w:lang w:val="nl-NL"/>
              </w:rPr>
            </w:pPr>
          </w:p>
        </w:tc>
        <w:tc>
          <w:tcPr>
            <w:tcW w:w="872" w:type="dxa"/>
            <w:vMerge w:val="continue"/>
            <w:shd w:val="clear" w:color="auto" w:fill="auto"/>
            <w:vAlign w:val="center"/>
          </w:tcPr>
          <w:p w14:paraId="154C85CB">
            <w:pPr>
              <w:ind w:left="-113" w:right="-91"/>
              <w:jc w:val="center"/>
              <w:rPr>
                <w:rFonts w:eastAsia="Calibri"/>
                <w:bCs/>
                <w:lang w:val="nl-NL"/>
              </w:rPr>
            </w:pPr>
          </w:p>
        </w:tc>
      </w:tr>
      <w:tr w14:paraId="0A620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1312" w:type="dxa"/>
            <w:vMerge w:val="continue"/>
            <w:shd w:val="clear" w:color="auto" w:fill="auto"/>
            <w:vAlign w:val="center"/>
          </w:tcPr>
          <w:p w14:paraId="7CE4C6F2">
            <w:pPr>
              <w:jc w:val="center"/>
              <w:rPr>
                <w:rFonts w:eastAsia="Calibri"/>
                <w:lang w:val="nl-NL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6FB1326A">
            <w:pPr>
              <w:jc w:val="center"/>
              <w:rPr>
                <w:rFonts w:eastAsia="Calibri"/>
                <w:lang w:val="nl-NL"/>
              </w:rPr>
            </w:pPr>
            <w:r>
              <w:t>Tổng hợp các chất và tích lũy năng lượng</w:t>
            </w:r>
          </w:p>
        </w:tc>
        <w:tc>
          <w:tcPr>
            <w:tcW w:w="6833" w:type="dxa"/>
            <w:shd w:val="clear" w:color="auto" w:fill="auto"/>
          </w:tcPr>
          <w:p w14:paraId="3A4ECAA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2"/>
              </w:tabs>
              <w:jc w:val="both"/>
              <w:rPr>
                <w:color w:val="FF0000"/>
              </w:rPr>
            </w:pPr>
            <w:r>
              <w:rPr>
                <w:color w:val="FF0000"/>
              </w:rPr>
              <w:t>- Nêu được khái niệm tổng hợp các chất trong tế bào</w:t>
            </w:r>
            <w:r>
              <w:rPr>
                <w:rFonts w:hint="default"/>
                <w:color w:val="FF0000"/>
                <w:lang w:val="en-US"/>
              </w:rPr>
              <w:t>.</w:t>
            </w:r>
            <w:r>
              <w:rPr>
                <w:color w:val="FF0000"/>
              </w:rPr>
              <w:t xml:space="preserve"> </w:t>
            </w:r>
          </w:p>
          <w:p w14:paraId="7BE7FA2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2"/>
              </w:tabs>
              <w:jc w:val="both"/>
              <w:rPr>
                <w:rFonts w:eastAsia="Calibri"/>
                <w:bCs/>
                <w:color w:val="FF0000"/>
                <w:lang w:val="nl-NL"/>
              </w:rPr>
            </w:pPr>
            <w:r>
              <w:rPr>
                <w:color w:val="FF0000"/>
              </w:rPr>
              <w:t>- Nêu được vai trò quan trọng của quang hợp trong việc tổng hợp các chất và tích luỹ năng lượng trong tế bào thực vật.</w:t>
            </w:r>
          </w:p>
        </w:tc>
        <w:tc>
          <w:tcPr>
            <w:tcW w:w="1114" w:type="dxa"/>
            <w:vMerge w:val="continue"/>
            <w:shd w:val="clear" w:color="auto" w:fill="auto"/>
            <w:vAlign w:val="center"/>
          </w:tcPr>
          <w:p w14:paraId="0D7393F1">
            <w:pPr>
              <w:ind w:left="-84" w:right="-68"/>
              <w:jc w:val="center"/>
              <w:rPr>
                <w:rFonts w:eastAsia="MS Mincho"/>
                <w:lang w:val="nl-NL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 w14:paraId="25FF30D6">
            <w:pPr>
              <w:jc w:val="center"/>
              <w:rPr>
                <w:rFonts w:eastAsia="Calibri"/>
                <w:bCs/>
                <w:lang w:val="nl-NL"/>
              </w:rPr>
            </w:pPr>
          </w:p>
        </w:tc>
        <w:tc>
          <w:tcPr>
            <w:tcW w:w="1029" w:type="dxa"/>
            <w:vMerge w:val="continue"/>
            <w:shd w:val="clear" w:color="auto" w:fill="auto"/>
            <w:vAlign w:val="center"/>
          </w:tcPr>
          <w:p w14:paraId="4A0142A1">
            <w:pPr>
              <w:jc w:val="center"/>
              <w:rPr>
                <w:rFonts w:eastAsia="Calibri"/>
                <w:bCs/>
                <w:lang w:val="nl-NL"/>
              </w:rPr>
            </w:pPr>
          </w:p>
        </w:tc>
        <w:tc>
          <w:tcPr>
            <w:tcW w:w="872" w:type="dxa"/>
            <w:vMerge w:val="continue"/>
            <w:shd w:val="clear" w:color="auto" w:fill="auto"/>
            <w:vAlign w:val="center"/>
          </w:tcPr>
          <w:p w14:paraId="04C56218">
            <w:pPr>
              <w:jc w:val="center"/>
              <w:rPr>
                <w:rFonts w:eastAsia="Calibri"/>
                <w:bCs/>
                <w:lang w:val="nl-NL"/>
              </w:rPr>
            </w:pPr>
          </w:p>
        </w:tc>
      </w:tr>
      <w:tr w14:paraId="3FAB7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" w:hRule="atLeast"/>
          <w:jc w:val="center"/>
        </w:trPr>
        <w:tc>
          <w:tcPr>
            <w:tcW w:w="1312" w:type="dxa"/>
            <w:vMerge w:val="continue"/>
            <w:shd w:val="clear" w:color="auto" w:fill="auto"/>
            <w:vAlign w:val="center"/>
          </w:tcPr>
          <w:p w14:paraId="6826274A">
            <w:pPr>
              <w:jc w:val="center"/>
              <w:rPr>
                <w:rFonts w:eastAsia="Calibri"/>
                <w:lang w:val="nl-NL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1ABE2E3B">
            <w:pPr>
              <w:jc w:val="center"/>
            </w:pPr>
            <w:r>
              <w:t>Phân giải các chất và giải phóng năng lượng</w:t>
            </w:r>
          </w:p>
        </w:tc>
        <w:tc>
          <w:tcPr>
            <w:tcW w:w="6833" w:type="dxa"/>
            <w:shd w:val="clear" w:color="auto" w:fill="auto"/>
          </w:tcPr>
          <w:p w14:paraId="1C114EA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2"/>
              </w:tabs>
              <w:jc w:val="both"/>
              <w:rPr>
                <w:color w:val="FF0000"/>
              </w:rPr>
            </w:pPr>
            <w:r>
              <w:rPr>
                <w:rFonts w:hint="default"/>
                <w:lang w:val="en-US"/>
              </w:rPr>
              <w:t xml:space="preserve">- </w:t>
            </w:r>
            <w:r>
              <w:t>Phát biểu được khái niệm phân giải các chất trong tế bào</w:t>
            </w:r>
            <w:r>
              <w:rPr>
                <w:color w:val="FF0000"/>
              </w:rPr>
              <w:t xml:space="preserve"> </w:t>
            </w:r>
          </w:p>
          <w:p w14:paraId="0D0059F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332"/>
              </w:tabs>
              <w:jc w:val="both"/>
              <w:rPr>
                <w:b/>
              </w:rPr>
            </w:pPr>
            <w:r>
              <w:rPr>
                <w:color w:val="FF0000"/>
              </w:rPr>
              <w:t>- Trình bày được quá trình phân giải các chất song song với giải phóng năng lượng.</w:t>
            </w:r>
          </w:p>
        </w:tc>
        <w:tc>
          <w:tcPr>
            <w:tcW w:w="1114" w:type="dxa"/>
            <w:vMerge w:val="continue"/>
            <w:shd w:val="clear" w:color="auto" w:fill="auto"/>
            <w:vAlign w:val="center"/>
          </w:tcPr>
          <w:p w14:paraId="6187111F">
            <w:pPr>
              <w:ind w:left="-84" w:right="-68"/>
              <w:jc w:val="center"/>
              <w:rPr>
                <w:rFonts w:eastAsia="MS Mincho"/>
                <w:lang w:val="nl-NL"/>
              </w:rPr>
            </w:pPr>
          </w:p>
        </w:tc>
        <w:tc>
          <w:tcPr>
            <w:tcW w:w="928" w:type="dxa"/>
            <w:vMerge w:val="continue"/>
            <w:shd w:val="clear" w:color="auto" w:fill="auto"/>
            <w:vAlign w:val="center"/>
          </w:tcPr>
          <w:p w14:paraId="15A8B04D">
            <w:pPr>
              <w:jc w:val="center"/>
              <w:rPr>
                <w:rFonts w:eastAsia="Calibri"/>
                <w:bCs/>
                <w:lang w:val="nl-NL"/>
              </w:rPr>
            </w:pPr>
          </w:p>
        </w:tc>
        <w:tc>
          <w:tcPr>
            <w:tcW w:w="1029" w:type="dxa"/>
            <w:vMerge w:val="continue"/>
            <w:shd w:val="clear" w:color="auto" w:fill="auto"/>
            <w:vAlign w:val="center"/>
          </w:tcPr>
          <w:p w14:paraId="03802BE1">
            <w:pPr>
              <w:jc w:val="center"/>
              <w:rPr>
                <w:rFonts w:eastAsia="Calibri"/>
                <w:bCs/>
                <w:lang w:val="nl-NL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701E7532">
            <w:pPr>
              <w:jc w:val="center"/>
              <w:rPr>
                <w:rFonts w:eastAsia="Calibri"/>
                <w:bCs/>
                <w:lang w:val="nl-NL"/>
              </w:rPr>
            </w:pPr>
          </w:p>
        </w:tc>
      </w:tr>
      <w:tr w14:paraId="38109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</w:tcPr>
          <w:p w14:paraId="36D7873B">
            <w:pPr>
              <w:shd w:val="clear" w:color="auto" w:fill="FFFFFF"/>
              <w:jc w:val="center"/>
              <w:rPr>
                <w:color w:val="FF0000"/>
                <w:lang w:val="nl-NL"/>
              </w:rPr>
            </w:pPr>
          </w:p>
        </w:tc>
        <w:tc>
          <w:tcPr>
            <w:tcW w:w="2971" w:type="dxa"/>
            <w:vAlign w:val="center"/>
          </w:tcPr>
          <w:p w14:paraId="735A09A1">
            <w:pPr>
              <w:shd w:val="clear" w:color="auto" w:fill="FFFFFF"/>
              <w:rPr>
                <w:color w:val="FF0000"/>
                <w:lang w:val="nl-NL"/>
              </w:rPr>
            </w:pPr>
          </w:p>
        </w:tc>
        <w:tc>
          <w:tcPr>
            <w:tcW w:w="6833" w:type="dxa"/>
          </w:tcPr>
          <w:p w14:paraId="3BCB6554">
            <w:pPr>
              <w:shd w:val="clear" w:color="auto" w:fill="FFFFFF"/>
              <w:jc w:val="center"/>
              <w:rPr>
                <w:b/>
                <w:color w:val="FF0000"/>
                <w:lang w:val="nl-NL"/>
              </w:rPr>
            </w:pPr>
            <w:r>
              <w:rPr>
                <w:rFonts w:eastAsia="Calibri"/>
                <w:b/>
                <w:bCs/>
                <w:color w:val="FF0000"/>
              </w:rPr>
              <w:t>Tổng câu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056BA0ED">
            <w:pPr>
              <w:shd w:val="clear" w:color="auto" w:fill="FFFFFF"/>
              <w:jc w:val="center"/>
              <w:rPr>
                <w:rFonts w:hint="default" w:eastAsia="Calibri"/>
                <w:b/>
                <w:bCs/>
                <w:color w:val="FF0000"/>
                <w:lang w:val="en-US"/>
              </w:rPr>
            </w:pPr>
            <w:r>
              <w:rPr>
                <w:rFonts w:hint="default" w:eastAsia="Calibri"/>
                <w:b/>
                <w:bCs/>
                <w:color w:val="FF0000"/>
                <w:lang w:val="en-US"/>
              </w:rPr>
              <w:t>16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0D096A4F">
            <w:pPr>
              <w:shd w:val="clear" w:color="auto" w:fill="FFFFFF"/>
              <w:jc w:val="center"/>
              <w:rPr>
                <w:rFonts w:eastAsia="Calibri"/>
                <w:b/>
                <w:bCs/>
                <w:color w:val="FF0000"/>
              </w:rPr>
            </w:pPr>
            <w:r>
              <w:rPr>
                <w:rFonts w:hint="default" w:eastAsia="Calibri"/>
                <w:b/>
                <w:bCs/>
                <w:color w:val="FF0000"/>
                <w:lang w:val="en-US"/>
              </w:rPr>
              <w:t>2</w:t>
            </w:r>
            <w:r>
              <w:rPr>
                <w:rFonts w:eastAsia="Calibri"/>
                <w:b/>
                <w:bCs/>
                <w:color w:val="FF0000"/>
              </w:rPr>
              <w:t xml:space="preserve"> 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D4013BE">
            <w:pPr>
              <w:shd w:val="clear" w:color="auto" w:fill="FFFFFF"/>
              <w:jc w:val="center"/>
              <w:rPr>
                <w:rFonts w:eastAsia="Calibri"/>
                <w:b/>
                <w:bCs/>
                <w:color w:val="FF0000"/>
              </w:rPr>
            </w:pPr>
            <w:r>
              <w:rPr>
                <w:rFonts w:hint="default" w:eastAsia="Calibri"/>
                <w:b/>
                <w:bCs/>
                <w:color w:val="FF0000"/>
                <w:lang w:val="en-US"/>
              </w:rPr>
              <w:t>2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435A63BE">
            <w:pPr>
              <w:shd w:val="clear" w:color="auto" w:fill="FFFFFF"/>
              <w:jc w:val="center"/>
              <w:rPr>
                <w:rFonts w:hint="default" w:eastAsia="Calibri"/>
                <w:b/>
                <w:bCs/>
                <w:color w:val="FF0000"/>
                <w:lang w:val="en-US"/>
              </w:rPr>
            </w:pPr>
            <w:r>
              <w:rPr>
                <w:rFonts w:hint="default" w:eastAsia="Calibri"/>
                <w:b/>
                <w:bCs/>
                <w:color w:val="FF0000"/>
                <w:lang w:val="en-US"/>
              </w:rPr>
              <w:t>3</w:t>
            </w:r>
          </w:p>
        </w:tc>
      </w:tr>
    </w:tbl>
    <w:p w14:paraId="6320002D">
      <w:pPr>
        <w:shd w:val="clear" w:color="auto" w:fill="FFFFFF"/>
        <w:spacing w:before="60" w:after="20" w:line="300" w:lineRule="auto"/>
      </w:pPr>
    </w:p>
    <w:tbl>
      <w:tblPr>
        <w:tblStyle w:val="1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2"/>
        <w:gridCol w:w="3902"/>
        <w:gridCol w:w="3902"/>
        <w:gridCol w:w="3902"/>
      </w:tblGrid>
      <w:tr w14:paraId="6FC83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902" w:type="dxa"/>
          </w:tcPr>
          <w:p w14:paraId="17A9DC3E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DUYỆT CỦA BAN GIÁM HIỆU</w:t>
            </w:r>
          </w:p>
          <w:p w14:paraId="1FD1037E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77A85CCB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7820AADE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2D3A230F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66FDAFD7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A Lăng Hậu</w:t>
            </w:r>
          </w:p>
        </w:tc>
        <w:tc>
          <w:tcPr>
            <w:tcW w:w="3902" w:type="dxa"/>
          </w:tcPr>
          <w:p w14:paraId="647806F8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DUYỆT CỦA TỔ TRƯỞNG CHUYÊN MÔN</w:t>
            </w:r>
          </w:p>
          <w:p w14:paraId="52A711A9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396ACB41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35B8D7E2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1595CA8C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Nguyễn Hữu Nhân</w:t>
            </w:r>
          </w:p>
        </w:tc>
        <w:tc>
          <w:tcPr>
            <w:tcW w:w="3902" w:type="dxa"/>
          </w:tcPr>
          <w:p w14:paraId="429A5999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GIÁO VIÊN PHẢN BIỆN</w:t>
            </w:r>
          </w:p>
          <w:p w14:paraId="753226CA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284EE06F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1F160EBB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3752E7A4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39F2DE52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Bnướch Khôn</w:t>
            </w:r>
          </w:p>
        </w:tc>
        <w:tc>
          <w:tcPr>
            <w:tcW w:w="3902" w:type="dxa"/>
          </w:tcPr>
          <w:p w14:paraId="6F5CDED2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GIÁO VIÊN THỰC HIỆN</w:t>
            </w:r>
          </w:p>
          <w:p w14:paraId="349DEAD4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19D2ABA4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0FA71275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494E3D6C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</w:p>
          <w:p w14:paraId="19E5139D">
            <w:pPr>
              <w:spacing w:before="60" w:after="20" w:line="300" w:lineRule="auto"/>
              <w:jc w:val="center"/>
              <w:rPr>
                <w:rFonts w:hint="default"/>
                <w:b/>
                <w:bCs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vertAlign w:val="baseline"/>
                <w:lang w:val="en-US"/>
              </w:rPr>
              <w:t>Đinh Thị Thuỳ Linh</w:t>
            </w:r>
          </w:p>
        </w:tc>
      </w:tr>
    </w:tbl>
    <w:p w14:paraId="54248EAF">
      <w:pPr>
        <w:shd w:val="clear" w:color="auto" w:fill="FFFFFF"/>
        <w:spacing w:before="60" w:after="20" w:line="300" w:lineRule="auto"/>
      </w:pPr>
    </w:p>
    <w:p w14:paraId="0DEA62D8">
      <w:pPr>
        <w:shd w:val="clear" w:color="auto" w:fill="FFFFFF"/>
        <w:spacing w:before="60" w:after="20" w:line="300" w:lineRule="auto"/>
        <w:sectPr>
          <w:pgSz w:w="16834" w:h="11909" w:orient="landscape"/>
          <w:pgMar w:top="360" w:right="576" w:bottom="288" w:left="864" w:header="720" w:footer="720" w:gutter="0"/>
          <w:cols w:space="720" w:num="1"/>
          <w:docGrid w:linePitch="360" w:charSpace="0"/>
        </w:sectPr>
      </w:pP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9"/>
        <w:gridCol w:w="5815"/>
      </w:tblGrid>
      <w:tr w14:paraId="1994E5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049" w:type="pct"/>
          </w:tcPr>
          <w:p w14:paraId="32070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SỞ GDĐT QUẢNG NAM</w:t>
            </w:r>
          </w:p>
          <w:p w14:paraId="4DC781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422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196850</wp:posOffset>
                      </wp:positionV>
                      <wp:extent cx="990600" cy="0"/>
                      <wp:effectExtent l="0" t="4445" r="0" b="508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8.2pt;margin-top:15.5pt;height:0pt;width:78pt;z-index:251659264;mso-width-relative:page;mso-height-relative:page;" filled="f" stroked="t" coordsize="21600,21600" o:gfxdata="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o6kWw1QAAAAkBAAAPAAAAAAAAAAEAIAAAACIAAABk&#10;cnMvZG93bnJldi54bWxQSwECFAAUAAAACACHTuJAJ7+W0tABAACsAwAADgAAAAAAAAABACAAAAAk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TRƯỜNG THPT ÂU CƠ</w:t>
            </w:r>
          </w:p>
        </w:tc>
        <w:tc>
          <w:tcPr>
            <w:tcW w:w="2950" w:type="pct"/>
          </w:tcPr>
          <w:p w14:paraId="34B53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KIỂM TRA </w:t>
            </w:r>
            <w:r>
              <w:rPr>
                <w:rFonts w:hint="default" w:cs="Times New Roman"/>
                <w:b/>
                <w:sz w:val="24"/>
                <w:szCs w:val="24"/>
                <w:lang w:val="en-US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KỲ I NĂM HỌC 2024-2025</w:t>
            </w:r>
          </w:p>
          <w:p w14:paraId="269CF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Môn: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SINH HỌC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– Lớp 10</w:t>
            </w:r>
          </w:p>
          <w:p w14:paraId="21A845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422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B7DEF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default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A2F50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default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ĐÁP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lang w:val="vi-VN"/>
          <w14:textFill>
            <w14:solidFill>
              <w14:schemeClr w14:val="tx1"/>
            </w14:solidFill>
          </w14:textFill>
        </w:rPr>
        <w:t xml:space="preserve"> ÁN VÀ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HƯỚNG DẪN CHẤM</w:t>
      </w:r>
    </w:p>
    <w:p w14:paraId="13EBA5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right="422"/>
        <w:jc w:val="center"/>
        <w:textAlignment w:val="auto"/>
        <w:rPr>
          <w:rFonts w:hint="default" w:ascii="Times New Roman" w:hAnsi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/>
          <w:color w:val="000000" w:themeColor="text1"/>
          <w:sz w:val="24"/>
          <w:szCs w:val="24"/>
          <w:lang w:val="vi-V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default" w:ascii="Times New Roman" w:hAnsi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(Hướng dẫn chấm này có 0</w:t>
      </w:r>
      <w:r>
        <w:rPr>
          <w:rFonts w:hint="default" w:cs="Times New Roman"/>
          <w:i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trang)</w:t>
      </w:r>
    </w:p>
    <w:p w14:paraId="729B763F">
      <w:pPr>
        <w:keepNext w:val="0"/>
        <w:keepLines w:val="0"/>
        <w:pageBreakBefore w:val="0"/>
        <w:widowControl/>
        <w:numPr>
          <w:ilvl w:val="0"/>
          <w:numId w:val="6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hanging="11"/>
        <w:textAlignment w:val="auto"/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TRẮC NGHIỆM (7</w:t>
      </w: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:lang w:val="vi-VN"/>
          <w14:textFill>
            <w14:solidFill>
              <w14:schemeClr w14:val="tx1"/>
            </w14:solidFill>
          </w14:textFill>
        </w:rPr>
        <w:t>,0</w:t>
      </w: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điểm)</w:t>
      </w:r>
    </w:p>
    <w:p w14:paraId="200C188D">
      <w:pPr>
        <w:keepNext w:val="0"/>
        <w:keepLines w:val="0"/>
        <w:pageBreakBefore w:val="0"/>
        <w:widowControl/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:lang w:val="vi-V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Phần I. (</w:t>
      </w: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:lang w:val="vi-VN"/>
          <w14:textFill>
            <w14:solidFill>
              <w14:schemeClr w14:val="tx1"/>
            </w14:solidFill>
          </w14:textFill>
        </w:rPr>
        <w:t xml:space="preserve">,0 </w:t>
      </w: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điểm)</w:t>
      </w: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:lang w:val="vi-V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Câu trắc nghiệm nhiều phương án lựa chọn.</w:t>
      </w:r>
    </w:p>
    <w:p w14:paraId="4D58E3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Mỗi câu trả lời đúng được: 0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vi-VN"/>
          <w14:textFill>
            <w14:solidFill>
              <w14:schemeClr w14:val="tx1"/>
            </w14:solidFill>
          </w14:textFill>
        </w:rPr>
        <w:t>,25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điểm</w:t>
      </w:r>
    </w:p>
    <w:tbl>
      <w:tblPr>
        <w:tblStyle w:val="3"/>
        <w:tblW w:w="9720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14:paraId="6D39F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290" w:hRule="atLeast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14:paraId="7B77D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Câu hỏi</w:t>
            </w:r>
          </w:p>
        </w:tc>
        <w:tc>
          <w:tcPr>
            <w:tcW w:w="8640" w:type="dxa"/>
            <w:gridSpan w:val="8"/>
            <w:shd w:val="clear" w:color="auto" w:fill="auto"/>
            <w:vAlign w:val="center"/>
          </w:tcPr>
          <w:p w14:paraId="74203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Mã đề thi</w:t>
            </w:r>
          </w:p>
        </w:tc>
      </w:tr>
      <w:tr w14:paraId="0719A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vMerge w:val="continue"/>
            <w:shd w:val="clear" w:color="auto" w:fill="auto"/>
            <w:vAlign w:val="center"/>
          </w:tcPr>
          <w:p w14:paraId="71B24E2B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47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8B4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ABD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5E1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862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ECF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1B2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009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</w:t>
            </w:r>
          </w:p>
        </w:tc>
      </w:tr>
      <w:tr w14:paraId="1E4A8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6A04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B48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8F0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87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A4C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B62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C7F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13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009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</w:tr>
      <w:tr w14:paraId="72CB3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6D92A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5E9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178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77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DE4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F0F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17B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631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012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</w:tr>
      <w:tr w14:paraId="29CDB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4F942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6A0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9AC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E15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A59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9D8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E7B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546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6B2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</w:tr>
      <w:tr w14:paraId="3EB6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3B691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45A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6FC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63E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39F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87A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6DA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513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675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</w:tr>
      <w:tr w14:paraId="23BD8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5F22B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C0B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02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E8A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808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471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078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3B0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740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</w:tr>
      <w:tr w14:paraId="234FD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10F6D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3E5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9D4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347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150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14D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A1B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8ED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FFB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</w:tr>
      <w:tr w14:paraId="037AD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1F278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D7C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154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DF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663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14C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FFD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97A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887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</w:tr>
      <w:tr w14:paraId="582CC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03725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156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F40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A3C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A66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974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075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40C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FC3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</w:tr>
      <w:tr w14:paraId="5009A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1460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E58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D3F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FEC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475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AC8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51A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81D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A84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</w:tr>
      <w:tr w14:paraId="2EC84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432FA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A0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554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FF2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7C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5F5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B0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AD0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1D2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</w:tr>
      <w:tr w14:paraId="3918A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58193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E7F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BED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2F9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65B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4F3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BB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965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C6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</w:tr>
      <w:tr w14:paraId="46DE5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1E19F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22C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B19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EC1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9F2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41A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1ED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E2F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6AE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</w:tr>
      <w:tr w14:paraId="059CE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67419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4C8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D7E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C4F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F3B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26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1CD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12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DD8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</w:tr>
      <w:tr w14:paraId="3D5AC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3DE60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3A3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EDD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5F9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53B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255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0ED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60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5C9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</w:tr>
      <w:tr w14:paraId="620E5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2B29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084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3B9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D7E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26D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7DB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B74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F3D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B0C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</w:tr>
      <w:tr w14:paraId="22F0D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56730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9C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37E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DF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E10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455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B7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3EA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B65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</w:tr>
      <w:tr w14:paraId="4E297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7F6F7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35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ĐĐSS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98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SSĐS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3DA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SSSĐ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CD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ĐSSS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5A9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SSĐS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E88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SSSĐ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F9B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SSĐS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79D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ĐSSS</w:t>
            </w:r>
          </w:p>
        </w:tc>
      </w:tr>
      <w:tr w14:paraId="20B29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750A3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7FF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SSSĐ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CCF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SSĐĐ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C5F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SĐSĐ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1DA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ĐSSĐ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6C1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ĐSSĐ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F36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SSĐĐ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0C6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SSĐĐ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0E0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ĐSSĐ</w:t>
            </w:r>
          </w:p>
        </w:tc>
      </w:tr>
      <w:tr w14:paraId="33F78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337E7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6F4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E15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32E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F3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8CD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BC7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0B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226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</w:tr>
      <w:tr w14:paraId="4DD3D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80" w:type="dxa"/>
            <w:shd w:val="clear" w:color="auto" w:fill="auto"/>
            <w:vAlign w:val="center"/>
          </w:tcPr>
          <w:p w14:paraId="7B820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E29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D98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DE1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5C1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735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CB4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43E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478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</w:tbl>
    <w:p w14:paraId="32B9E8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B1D35B3">
      <w:pPr>
        <w:keepNext w:val="0"/>
        <w:keepLines w:val="0"/>
        <w:pageBreakBefore w:val="0"/>
        <w:widowControl/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Phần II. (2</w:t>
      </w: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:lang w:val="vi-VN"/>
          <w14:textFill>
            <w14:solidFill>
              <w14:schemeClr w14:val="tx1"/>
            </w14:solidFill>
          </w14:textFill>
        </w:rPr>
        <w:t>,0</w:t>
      </w: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điểm) Câu trắc nghiệm đúng sai.</w:t>
      </w:r>
    </w:p>
    <w:p w14:paraId="20D7BF73">
      <w:pPr>
        <w:pStyle w:val="25"/>
        <w:keepNext w:val="0"/>
        <w:keepLines w:val="0"/>
        <w:pageBreakBefore w:val="0"/>
        <w:widowControl/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hanging="11"/>
        <w:textAlignment w:val="auto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Mỗi câu trả lời đúng được: 0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vi-VN"/>
          <w14:textFill>
            <w14:solidFill>
              <w14:schemeClr w14:val="tx1"/>
            </w14:solidFill>
          </w14:textFill>
        </w:rPr>
        <w:t>,25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điểm</w:t>
      </w:r>
    </w:p>
    <w:p w14:paraId="667A30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1239"/>
        <w:gridCol w:w="1498"/>
        <w:gridCol w:w="1499"/>
        <w:gridCol w:w="1498"/>
        <w:gridCol w:w="1499"/>
        <w:gridCol w:w="1383"/>
      </w:tblGrid>
      <w:tr w14:paraId="3C7A0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43" w:type="dxa"/>
            <w:vAlign w:val="center"/>
          </w:tcPr>
          <w:p w14:paraId="178E266F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Mã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đề</w:t>
            </w:r>
          </w:p>
        </w:tc>
        <w:tc>
          <w:tcPr>
            <w:tcW w:w="1239" w:type="dxa"/>
            <w:vAlign w:val="center"/>
          </w:tcPr>
          <w:p w14:paraId="587E30CB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Câu</w:t>
            </w:r>
          </w:p>
        </w:tc>
        <w:tc>
          <w:tcPr>
            <w:tcW w:w="1498" w:type="dxa"/>
            <w:vAlign w:val="center"/>
          </w:tcPr>
          <w:p w14:paraId="208BED5B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Lệnh hỏi</w:t>
            </w:r>
          </w:p>
        </w:tc>
        <w:tc>
          <w:tcPr>
            <w:tcW w:w="1499" w:type="dxa"/>
            <w:vAlign w:val="center"/>
          </w:tcPr>
          <w:p w14:paraId="51D81194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Đán án (Đ/S)</w:t>
            </w:r>
          </w:p>
        </w:tc>
        <w:tc>
          <w:tcPr>
            <w:tcW w:w="1498" w:type="dxa"/>
            <w:vAlign w:val="center"/>
          </w:tcPr>
          <w:p w14:paraId="0EB0CF6A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Câu</w:t>
            </w:r>
          </w:p>
        </w:tc>
        <w:tc>
          <w:tcPr>
            <w:tcW w:w="1499" w:type="dxa"/>
            <w:vAlign w:val="center"/>
          </w:tcPr>
          <w:p w14:paraId="679C6103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Lệnh hỏi</w:t>
            </w:r>
          </w:p>
        </w:tc>
        <w:tc>
          <w:tcPr>
            <w:tcW w:w="1383" w:type="dxa"/>
            <w:vAlign w:val="center"/>
          </w:tcPr>
          <w:p w14:paraId="4D88737B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Đán án (Đ/S)</w:t>
            </w:r>
          </w:p>
        </w:tc>
      </w:tr>
      <w:tr w14:paraId="7513E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3" w:type="dxa"/>
            <w:vMerge w:val="restart"/>
            <w:vAlign w:val="center"/>
          </w:tcPr>
          <w:p w14:paraId="7F55EB7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1239" w:type="dxa"/>
            <w:vMerge w:val="restart"/>
            <w:vAlign w:val="center"/>
          </w:tcPr>
          <w:p w14:paraId="3C3CA543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98" w:type="dxa"/>
            <w:vAlign w:val="center"/>
          </w:tcPr>
          <w:p w14:paraId="4E9B805A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499" w:type="dxa"/>
            <w:vAlign w:val="center"/>
          </w:tcPr>
          <w:p w14:paraId="22444E4D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restart"/>
            <w:vAlign w:val="center"/>
          </w:tcPr>
          <w:p w14:paraId="59348294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9" w:type="dxa"/>
            <w:vAlign w:val="center"/>
          </w:tcPr>
          <w:p w14:paraId="5BB80BC6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CB794F2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vi-VN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FD6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7DC775E5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55186BDE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6B0109E9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499" w:type="dxa"/>
            <w:vAlign w:val="center"/>
          </w:tcPr>
          <w:p w14:paraId="612BA23B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2B961E52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653C8BA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008313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vi-VN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8E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0764618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3C21CB9E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475ED5A9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499" w:type="dxa"/>
            <w:vAlign w:val="center"/>
          </w:tcPr>
          <w:p w14:paraId="1C5088E4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3CB094E5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22B72435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1282F95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vi-VN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9F1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5FFFF8ED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7D21625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3AAF4AC0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99" w:type="dxa"/>
            <w:vAlign w:val="center"/>
          </w:tcPr>
          <w:p w14:paraId="5F7EC896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5B21EFF7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0EDBB59D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D09F6AB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vi-VN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F5B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restart"/>
            <w:vAlign w:val="center"/>
          </w:tcPr>
          <w:p w14:paraId="5E733DF7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</w:tc>
        <w:tc>
          <w:tcPr>
            <w:tcW w:w="1239" w:type="dxa"/>
            <w:vMerge w:val="restart"/>
            <w:vAlign w:val="center"/>
          </w:tcPr>
          <w:p w14:paraId="0B0B1787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98" w:type="dxa"/>
            <w:vAlign w:val="center"/>
          </w:tcPr>
          <w:p w14:paraId="1BC97514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499" w:type="dxa"/>
            <w:vAlign w:val="center"/>
          </w:tcPr>
          <w:p w14:paraId="4E7B1B33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restart"/>
            <w:vAlign w:val="center"/>
          </w:tcPr>
          <w:p w14:paraId="0912BA55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9" w:type="dxa"/>
            <w:vAlign w:val="center"/>
          </w:tcPr>
          <w:p w14:paraId="7CF50E39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383" w:type="dxa"/>
            <w:vAlign w:val="center"/>
          </w:tcPr>
          <w:p w14:paraId="5F779C4D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8F5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6351D93D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4795D5C4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2407EF00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499" w:type="dxa"/>
            <w:vAlign w:val="center"/>
          </w:tcPr>
          <w:p w14:paraId="1FD29B7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367BC024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305622DE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383" w:type="dxa"/>
            <w:vAlign w:val="center"/>
          </w:tcPr>
          <w:p w14:paraId="7666B5C6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E7D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0E61963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35320D1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236EBB2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499" w:type="dxa"/>
            <w:vAlign w:val="center"/>
          </w:tcPr>
          <w:p w14:paraId="2968647A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4BE0699F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786E670A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383" w:type="dxa"/>
            <w:vAlign w:val="center"/>
          </w:tcPr>
          <w:p w14:paraId="44130D2F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08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6EEB43A3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38CEA4FB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3A320317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99" w:type="dxa"/>
            <w:vAlign w:val="center"/>
          </w:tcPr>
          <w:p w14:paraId="3795C346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463CDD38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2AD63A60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383" w:type="dxa"/>
            <w:vAlign w:val="center"/>
          </w:tcPr>
          <w:p w14:paraId="7A0EE88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EA1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restart"/>
            <w:vAlign w:val="center"/>
          </w:tcPr>
          <w:p w14:paraId="1B531AF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  <w:tc>
          <w:tcPr>
            <w:tcW w:w="1239" w:type="dxa"/>
            <w:vMerge w:val="restart"/>
            <w:vAlign w:val="center"/>
          </w:tcPr>
          <w:p w14:paraId="412E1A36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98" w:type="dxa"/>
            <w:vAlign w:val="center"/>
          </w:tcPr>
          <w:p w14:paraId="2F576FDB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499" w:type="dxa"/>
            <w:vAlign w:val="center"/>
          </w:tcPr>
          <w:p w14:paraId="7F809037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restart"/>
            <w:vAlign w:val="center"/>
          </w:tcPr>
          <w:p w14:paraId="288499C8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9" w:type="dxa"/>
            <w:vAlign w:val="center"/>
          </w:tcPr>
          <w:p w14:paraId="575D9BC4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383" w:type="dxa"/>
            <w:vAlign w:val="center"/>
          </w:tcPr>
          <w:p w14:paraId="489F966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11F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289DBC02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540F73F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733FFC0B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499" w:type="dxa"/>
            <w:vAlign w:val="center"/>
          </w:tcPr>
          <w:p w14:paraId="79E67CB9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737C0463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2285423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383" w:type="dxa"/>
            <w:vAlign w:val="center"/>
          </w:tcPr>
          <w:p w14:paraId="7457A0A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1DB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636650D9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13CB7BCA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2EB7B7E9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499" w:type="dxa"/>
            <w:vAlign w:val="center"/>
          </w:tcPr>
          <w:p w14:paraId="6EF8AF9A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0856D8D4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452D4DC6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383" w:type="dxa"/>
            <w:vAlign w:val="center"/>
          </w:tcPr>
          <w:p w14:paraId="10CD94DB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7D9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7ED3DBA8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4713A179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2B3BAF46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99" w:type="dxa"/>
            <w:vAlign w:val="center"/>
          </w:tcPr>
          <w:p w14:paraId="073AA703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77DA6408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6FF5A9A9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383" w:type="dxa"/>
            <w:vAlign w:val="center"/>
          </w:tcPr>
          <w:p w14:paraId="72768D8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55B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restart"/>
            <w:vAlign w:val="center"/>
          </w:tcPr>
          <w:p w14:paraId="129113D9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</w:tc>
        <w:tc>
          <w:tcPr>
            <w:tcW w:w="1239" w:type="dxa"/>
            <w:vMerge w:val="restart"/>
            <w:vAlign w:val="center"/>
          </w:tcPr>
          <w:p w14:paraId="0F3CA9F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98" w:type="dxa"/>
            <w:vAlign w:val="center"/>
          </w:tcPr>
          <w:p w14:paraId="593A23F7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3CBA50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restart"/>
            <w:vAlign w:val="center"/>
          </w:tcPr>
          <w:p w14:paraId="47E854CB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9" w:type="dxa"/>
            <w:vAlign w:val="center"/>
          </w:tcPr>
          <w:p w14:paraId="1CD41336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943DF8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829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054F7EF4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23FF7CC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206E73E2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F91FC16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2C18725A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77D45DC5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C208623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00F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382CA52B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5964E189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511829BF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75D99B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19F15133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46E6F094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F05E2B9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78A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62CB03D2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Merge w:val="continue"/>
            <w:vAlign w:val="center"/>
          </w:tcPr>
          <w:p w14:paraId="16B44512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3597367F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2C206D7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Merge w:val="continue"/>
            <w:vAlign w:val="center"/>
          </w:tcPr>
          <w:p w14:paraId="5FDDEA7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1B68E813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07D779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3EF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restart"/>
            <w:vAlign w:val="center"/>
          </w:tcPr>
          <w:p w14:paraId="760509A4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Align w:val="center"/>
          </w:tcPr>
          <w:p w14:paraId="31AE2CB3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4533C028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6CC9C010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465041B0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19E236C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49BCCDA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30E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281F9AD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Align w:val="center"/>
          </w:tcPr>
          <w:p w14:paraId="4788B81E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724D557A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0E13794A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3CC0E67D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07421DC8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4C9B9F7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03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0CCB6B53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Align w:val="center"/>
          </w:tcPr>
          <w:p w14:paraId="15F0BFA0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11E3CE7A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51A38251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53CDFD5E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5A013B80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5D9D375C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ED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3" w:type="dxa"/>
            <w:vMerge w:val="continue"/>
            <w:vAlign w:val="center"/>
          </w:tcPr>
          <w:p w14:paraId="5E01F1E0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vAlign w:val="center"/>
          </w:tcPr>
          <w:p w14:paraId="7C917C25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080D5D43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2E96AC3F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 w14:paraId="0860BDB7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dxa"/>
            <w:vAlign w:val="center"/>
          </w:tcPr>
          <w:p w14:paraId="147CA8A5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14:paraId="09D54F3D"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357C5C0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B. </w:t>
      </w: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TỰ LUẬN ( 3</w:t>
      </w: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,0</w:t>
      </w:r>
      <w:r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điểm)</w:t>
      </w:r>
    </w:p>
    <w:p w14:paraId="07A086F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default" w:ascii="Times New Roman" w:hAnsi="Times New Roman" w:eastAsia="Arial" w:cs="Times New Roman"/>
          <w:b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eastAsia="Arial" w:cs="Times New Roman"/>
          <w:b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ĐỀ LẺ</w:t>
      </w:r>
    </w:p>
    <w:tbl>
      <w:tblPr>
        <w:tblStyle w:val="13"/>
        <w:tblpPr w:leftFromText="180" w:rightFromText="180" w:vertAnchor="text" w:horzAnchor="page" w:tblpX="1474" w:tblpY="132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6804"/>
        <w:gridCol w:w="992"/>
      </w:tblGrid>
      <w:tr w14:paraId="40D7E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66" w:type="dxa"/>
            <w:shd w:val="clear" w:color="auto" w:fill="D8D8D8" w:themeFill="background1" w:themeFillShade="D9"/>
            <w:vAlign w:val="center"/>
          </w:tcPr>
          <w:p w14:paraId="00ACC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6804" w:type="dxa"/>
            <w:shd w:val="clear" w:color="auto" w:fill="D8D8D8" w:themeFill="background1" w:themeFillShade="D9"/>
            <w:vAlign w:val="center"/>
          </w:tcPr>
          <w:p w14:paraId="3D79C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23719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14:paraId="25F20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3" w:hRule="atLeast"/>
          <w:jc w:val="center"/>
        </w:trPr>
        <w:tc>
          <w:tcPr>
            <w:tcW w:w="1166" w:type="dxa"/>
            <w:vAlign w:val="center"/>
          </w:tcPr>
          <w:p w14:paraId="340C22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27B35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76" w:right="-108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lang w:val="en-US"/>
              </w:rPr>
              <w:t>1,0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  <w:t xml:space="preserve"> điểm)</w:t>
            </w:r>
          </w:p>
        </w:tc>
        <w:tc>
          <w:tcPr>
            <w:tcW w:w="6804" w:type="dxa"/>
          </w:tcPr>
          <w:p w14:paraId="4961C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jc w:val="both"/>
              <w:textAlignment w:val="auto"/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>Trong 4 bậc cấu trúc của protein, bậc cấu trúc nào quyết định các bậc cấu trúc còn lại? Lấy ví dụ minh chứng.</w:t>
            </w:r>
          </w:p>
          <w:p w14:paraId="0CDAF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18" w:firstLineChars="91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color w:val="FF0000"/>
                <w:sz w:val="24"/>
                <w:szCs w:val="24"/>
                <w:lang w:val="en-US"/>
              </w:rPr>
              <w:t>Cấu trúc bậc 1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 của phân tử protein quyết định các bậc cấu trúc còn lại. Cấu trúc bậc 1 đặc trưng bởi </w:t>
            </w:r>
            <w:r>
              <w:rPr>
                <w:rFonts w:hint="default" w:cs="Times New Roman"/>
                <w:color w:val="FF0000"/>
                <w:sz w:val="24"/>
                <w:szCs w:val="24"/>
                <w:lang w:val="en-US"/>
              </w:rPr>
              <w:t>trình tự sắp xếp các amino acid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. Các amino acid lại quyết định vị trí hình thành liên kết trong cấu trúc bậc cao hơn.</w:t>
            </w:r>
          </w:p>
          <w:p w14:paraId="0C761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18" w:firstLineChars="91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Vì vậy, chỉ cần </w:t>
            </w:r>
            <w:r>
              <w:rPr>
                <w:rFonts w:hint="default" w:cs="Times New Roman"/>
                <w:color w:val="FF0000"/>
                <w:sz w:val="24"/>
                <w:szCs w:val="24"/>
                <w:lang w:val="en-US"/>
              </w:rPr>
              <w:t>thay đổi 1 amino acid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 trong chuối polypeptide ở bậc 1, sẽ làm thay đổi cấu rúc không gian của protein dẫn tới làm protein mất chức năng.</w:t>
            </w:r>
          </w:p>
          <w:p w14:paraId="54094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18" w:firstLineChars="91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Ví dụ: </w:t>
            </w:r>
            <w:r>
              <w:rPr>
                <w:rFonts w:hint="default" w:cs="Times New Roman"/>
                <w:color w:val="FF0000"/>
                <w:sz w:val="24"/>
                <w:szCs w:val="24"/>
                <w:lang w:val="en-US"/>
              </w:rPr>
              <w:t>Bệnh hồng cầu hình lưỡi liềm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 do đột biến thay thế amino acid glutamic thành amino acid valine làm biến đổi cấu trúc không gian của protein hemoglobin từ dạng hình cầu sang dạng hình lưỡi liềm.</w:t>
            </w:r>
          </w:p>
        </w:tc>
        <w:tc>
          <w:tcPr>
            <w:tcW w:w="992" w:type="dxa"/>
            <w:vAlign w:val="center"/>
          </w:tcPr>
          <w:p w14:paraId="450A3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  <w:p w14:paraId="6710E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  <w:p w14:paraId="27865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62CDA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  <w:p w14:paraId="38C0D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25E40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19E1A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  <w:p w14:paraId="615F9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9B98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vAlign w:val="center"/>
          </w:tcPr>
          <w:p w14:paraId="073D4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58C5C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76" w:right="-108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lang w:val="en-US"/>
              </w:rPr>
              <w:t>,0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  <w:t xml:space="preserve"> điểm)</w:t>
            </w:r>
          </w:p>
        </w:tc>
        <w:tc>
          <w:tcPr>
            <w:tcW w:w="6804" w:type="dxa"/>
          </w:tcPr>
          <w:p w14:paraId="07DC67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jc w:val="both"/>
              <w:textAlignment w:val="auto"/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>So sánh tế bào nhân sơ và tế bào nhân thực.</w:t>
            </w:r>
          </w:p>
          <w:tbl>
            <w:tblPr>
              <w:tblStyle w:val="1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18"/>
              <w:gridCol w:w="2680"/>
              <w:gridCol w:w="2380"/>
            </w:tblGrid>
            <w:tr w14:paraId="7D32F7D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18" w:type="dxa"/>
                </w:tcPr>
                <w:p w14:paraId="4988B1EB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ascii="Times New Roman" w:hAnsi="Times New Roman" w:cs="Times New Roman"/>
                      <w:sz w:val="24"/>
                      <w:szCs w:val="24"/>
                      <w:vertAlign w:val="baseline"/>
                    </w:rPr>
                  </w:pPr>
                </w:p>
              </w:tc>
              <w:tc>
                <w:tcPr>
                  <w:tcW w:w="2680" w:type="dxa"/>
                </w:tcPr>
                <w:p w14:paraId="2C66A520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ascii="Times New Roman" w:hAnsi="Times New Roman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Tế bào nhân sơ</w:t>
                  </w:r>
                </w:p>
              </w:tc>
              <w:tc>
                <w:tcPr>
                  <w:tcW w:w="2380" w:type="dxa"/>
                </w:tcPr>
                <w:p w14:paraId="308A1521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ascii="Times New Roman" w:hAnsi="Times New Roman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Tế bào nhân thực</w:t>
                  </w:r>
                </w:p>
              </w:tc>
            </w:tr>
            <w:tr w14:paraId="4607917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18" w:type="dxa"/>
                </w:tcPr>
                <w:p w14:paraId="03E519E5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ascii="Times New Roman" w:hAnsi="Times New Roman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Giống nhau</w:t>
                  </w:r>
                </w:p>
              </w:tc>
              <w:tc>
                <w:tcPr>
                  <w:tcW w:w="5060" w:type="dxa"/>
                  <w:gridSpan w:val="2"/>
                </w:tcPr>
                <w:p w14:paraId="3F44253C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- Đều là </w:t>
                  </w:r>
                  <w:r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  <w:t xml:space="preserve">đơn vị cấu tạo chức năng </w:t>
                  </w: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của cơ thể.</w:t>
                  </w:r>
                </w:p>
                <w:p w14:paraId="57CF0CD2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- Đều được cấu tạo từ </w:t>
                  </w:r>
                  <w:r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  <w:t>3 thành phần cơ bản</w:t>
                  </w: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: màng tế bào, tế bào chất, vùng nhân hoặc nhân chứa DNA</w:t>
                  </w:r>
                </w:p>
              </w:tc>
            </w:tr>
            <w:tr w14:paraId="11061C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18" w:type="dxa"/>
                </w:tcPr>
                <w:p w14:paraId="30B5CB02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ascii="Times New Roman" w:hAnsi="Times New Roman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Khác nhau</w:t>
                  </w:r>
                </w:p>
              </w:tc>
              <w:tc>
                <w:tcPr>
                  <w:tcW w:w="2680" w:type="dxa"/>
                </w:tcPr>
                <w:p w14:paraId="79D848FD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- Cấu tạo nên các </w:t>
                  </w:r>
                  <w:r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  <w:t>vi khuẩn.</w:t>
                  </w:r>
                </w:p>
                <w:p w14:paraId="230C36B6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</w:p>
                <w:p w14:paraId="2EC38115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- Kích thước </w:t>
                  </w:r>
                  <w:r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  <w:t>nhỏ</w:t>
                  </w: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 hơn.</w:t>
                  </w:r>
                </w:p>
                <w:p w14:paraId="0EA9CFDB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- Cấu tạo </w:t>
                  </w:r>
                  <w:r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  <w:t>đơn giản:</w:t>
                  </w: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 Không có màng nhân và các bào quan có màng bao bọc.</w:t>
                  </w:r>
                </w:p>
                <w:p w14:paraId="0001685A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- DNA có kích thước </w:t>
                  </w:r>
                  <w:r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  <w:t>nhỏ, dạng vòng.</w:t>
                  </w:r>
                </w:p>
                <w:p w14:paraId="5F28D419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- Ribosome kích thước </w:t>
                  </w:r>
                  <w:r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  <w:t>nhỏ.</w:t>
                  </w:r>
                </w:p>
              </w:tc>
              <w:tc>
                <w:tcPr>
                  <w:tcW w:w="2380" w:type="dxa"/>
                </w:tcPr>
                <w:p w14:paraId="4CA091C4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- Cấu tạo nên </w:t>
                  </w:r>
                  <w:r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  <w:t>nấm, nguyên sinh vật, thực vật và động vật.</w:t>
                  </w:r>
                </w:p>
                <w:p w14:paraId="182C05A2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- Kích thước</w:t>
                  </w:r>
                  <w:r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  <w:t xml:space="preserve"> lớn</w:t>
                  </w: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 hơn.</w:t>
                  </w:r>
                </w:p>
                <w:p w14:paraId="36F40005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- Cấu tạo </w:t>
                  </w:r>
                  <w:r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  <w:t>phức tạp</w:t>
                  </w: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: có màng nhân và nhiều bào quan có màng bao bọc.</w:t>
                  </w:r>
                </w:p>
                <w:p w14:paraId="34A17076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- DNA có kích thước </w:t>
                  </w:r>
                  <w:r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  <w:t>lớn, dạng không vòng.</w:t>
                  </w:r>
                </w:p>
                <w:p w14:paraId="511651A5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 xml:space="preserve">- Ribosome kích thước </w:t>
                  </w:r>
                  <w:r>
                    <w:rPr>
                      <w:rFonts w:hint="default" w:cs="Times New Roman"/>
                      <w:color w:val="FF0000"/>
                      <w:sz w:val="24"/>
                      <w:szCs w:val="24"/>
                      <w:vertAlign w:val="baseline"/>
                      <w:lang w:val="en-US"/>
                    </w:rPr>
                    <w:t>lớn.</w:t>
                  </w:r>
                </w:p>
              </w:tc>
            </w:tr>
          </w:tbl>
          <w:p w14:paraId="57D16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18" w:firstLineChars="91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 w14:paraId="65974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2E006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16101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1</w:t>
            </w:r>
          </w:p>
          <w:p w14:paraId="5B85C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1</w:t>
            </w:r>
          </w:p>
          <w:p w14:paraId="5EFAE0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25BFB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695C77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0,2</w:t>
            </w:r>
          </w:p>
          <w:p w14:paraId="0418E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50858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1290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1</w:t>
            </w:r>
          </w:p>
          <w:p w14:paraId="596F5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0,2</w:t>
            </w:r>
          </w:p>
          <w:p w14:paraId="01C39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cs="Times New Roman"/>
                <w:sz w:val="24"/>
                <w:szCs w:val="24"/>
                <w:lang w:val="en-US"/>
              </w:rPr>
            </w:pPr>
          </w:p>
          <w:p w14:paraId="5B09A5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cs="Times New Roman"/>
                <w:sz w:val="24"/>
                <w:szCs w:val="24"/>
                <w:lang w:val="en-US"/>
              </w:rPr>
            </w:pPr>
          </w:p>
          <w:p w14:paraId="37B667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cs="Times New Roman"/>
                <w:sz w:val="24"/>
                <w:szCs w:val="24"/>
                <w:lang w:val="en-US"/>
              </w:rPr>
            </w:pPr>
          </w:p>
          <w:p w14:paraId="0355E7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0,2</w:t>
            </w:r>
          </w:p>
          <w:p w14:paraId="7B0B5B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cs="Times New Roman"/>
                <w:sz w:val="24"/>
                <w:szCs w:val="24"/>
                <w:lang w:val="en-US"/>
              </w:rPr>
            </w:pPr>
          </w:p>
          <w:p w14:paraId="49C02A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0,1</w:t>
            </w:r>
          </w:p>
        </w:tc>
      </w:tr>
      <w:tr w14:paraId="39E8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vAlign w:val="center"/>
          </w:tcPr>
          <w:p w14:paraId="26998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76" w:right="-108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  <w:p w14:paraId="4D4D8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76" w:right="-108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lang w:val="en-US"/>
              </w:rPr>
              <w:t>,0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  <w:t xml:space="preserve"> điểm)</w:t>
            </w:r>
          </w:p>
        </w:tc>
        <w:tc>
          <w:tcPr>
            <w:tcW w:w="6804" w:type="dxa"/>
          </w:tcPr>
          <w:p w14:paraId="01A4CC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jc w:val="both"/>
              <w:textAlignment w:val="auto"/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 xml:space="preserve">Tại sao </w:t>
            </w:r>
            <w:r>
              <w:rPr>
                <w:rFonts w:hint="default" w:eastAsia="Arial" w:cs="Times New Roman"/>
                <w:i w:val="0"/>
                <w:iC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 xml:space="preserve">người </w:t>
            </w:r>
            <w:r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>ta thường ngâm các loại rau, quả sống vào nước muối loãng trước khi ăn?</w:t>
            </w:r>
          </w:p>
          <w:p w14:paraId="789BD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Vì: Nước muối loãng là </w:t>
            </w:r>
            <w:r>
              <w:rPr>
                <w:rFonts w:hint="default" w:cs="Times New Roman"/>
                <w:color w:val="FF0000"/>
                <w:sz w:val="24"/>
                <w:szCs w:val="24"/>
                <w:lang w:val="en-US"/>
              </w:rPr>
              <w:t>dung dịch ưu trương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, khi ngâm rau vào, nước ở các tế bào vi khuẩn (gây bệnh) có trong rau sẽ bị rút ra ngoài, khiến </w:t>
            </w:r>
            <w:r>
              <w:rPr>
                <w:rFonts w:hint="default" w:cs="Times New Roman"/>
                <w:color w:val="FF0000"/>
                <w:sz w:val="24"/>
                <w:szCs w:val="24"/>
                <w:lang w:val="en-US"/>
              </w:rPr>
              <w:t>tế bào vi khuẩn mất nước và bị co nguyên sinh</w:t>
            </w:r>
            <w:r>
              <w:rPr>
                <w:rFonts w:hint="default" w:ascii="Arial" w:hAnsi="Arial" w:cs="Arial"/>
                <w:sz w:val="24"/>
                <w:szCs w:val="24"/>
                <w:lang w:val="en-US"/>
              </w:rPr>
              <w:t>→</w:t>
            </w:r>
            <w:r>
              <w:rPr>
                <w:rFonts w:hint="default" w:cs="Times New Roman"/>
                <w:color w:val="FF0000"/>
                <w:sz w:val="24"/>
                <w:szCs w:val="24"/>
                <w:lang w:val="en-US"/>
              </w:rPr>
              <w:t>vi khuẩn sẽ không phân chia được, thậm chí bị chết</w:t>
            </w:r>
            <w:r>
              <w:rPr>
                <w:rFonts w:hint="default" w:ascii="Arial" w:hAnsi="Arial" w:cs="Arial"/>
                <w:sz w:val="24"/>
                <w:szCs w:val="24"/>
                <w:lang w:val="en-US"/>
              </w:rPr>
              <w:t>→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đảm bảo an toàn khi ăn.</w:t>
            </w:r>
          </w:p>
        </w:tc>
        <w:tc>
          <w:tcPr>
            <w:tcW w:w="992" w:type="dxa"/>
            <w:vAlign w:val="center"/>
          </w:tcPr>
          <w:p w14:paraId="53EDEC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353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</w:p>
          <w:p w14:paraId="53A92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0,33</w:t>
            </w:r>
          </w:p>
          <w:p w14:paraId="0C4F8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0,33</w:t>
            </w:r>
          </w:p>
          <w:p w14:paraId="79DC9B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0,33</w:t>
            </w:r>
          </w:p>
        </w:tc>
      </w:tr>
    </w:tbl>
    <w:p w14:paraId="1B4F98D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default" w:eastAsia="Arial" w:cs="Times New Roman"/>
          <w:b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</w:p>
    <w:p w14:paraId="670F6940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rPr>
          <w:rFonts w:hint="default" w:eastAsia="Arial" w:cs="Times New Roman"/>
          <w:b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eastAsia="Arial" w:cs="Times New Roman"/>
          <w:b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ĐỀ CHẴN</w:t>
      </w:r>
    </w:p>
    <w:tbl>
      <w:tblPr>
        <w:tblStyle w:val="13"/>
        <w:tblpPr w:leftFromText="180" w:rightFromText="180" w:vertAnchor="text" w:horzAnchor="page" w:tblpX="1474" w:tblpY="132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6804"/>
        <w:gridCol w:w="992"/>
      </w:tblGrid>
      <w:tr w14:paraId="2DB3A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66" w:type="dxa"/>
            <w:shd w:val="clear" w:color="auto" w:fill="D8D8D8" w:themeFill="background1" w:themeFillShade="D9"/>
            <w:vAlign w:val="center"/>
          </w:tcPr>
          <w:p w14:paraId="2FA2C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bookmarkStart w:id="3" w:name="_GoBack"/>
            <w:bookmarkEnd w:id="3"/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6804" w:type="dxa"/>
            <w:shd w:val="clear" w:color="auto" w:fill="D8D8D8" w:themeFill="background1" w:themeFillShade="D9"/>
            <w:vAlign w:val="center"/>
          </w:tcPr>
          <w:p w14:paraId="01DB6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1DAD47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14:paraId="73BF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3" w:hRule="atLeast"/>
          <w:jc w:val="center"/>
        </w:trPr>
        <w:tc>
          <w:tcPr>
            <w:tcW w:w="1166" w:type="dxa"/>
            <w:vAlign w:val="center"/>
          </w:tcPr>
          <w:p w14:paraId="53A30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1466BF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76" w:right="-108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lang w:val="en-US"/>
              </w:rPr>
              <w:t>1,0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  <w:t xml:space="preserve"> điểm)</w:t>
            </w:r>
          </w:p>
        </w:tc>
        <w:tc>
          <w:tcPr>
            <w:tcW w:w="6804" w:type="dxa"/>
          </w:tcPr>
          <w:p w14:paraId="69360E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jc w:val="both"/>
              <w:textAlignment w:val="auto"/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>Trong 4 bậc cấu trúc của protein, bậc cấu trúc nào quyết định các bậc cấu trúc còn lại? Lấy ví dụ minh chứng.</w:t>
            </w:r>
          </w:p>
          <w:p w14:paraId="25F10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18" w:firstLineChars="91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color w:val="FF0000"/>
                <w:sz w:val="24"/>
                <w:szCs w:val="24"/>
                <w:lang w:val="en-US"/>
              </w:rPr>
              <w:t>Cấu trúc bậc 1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 của phân tử protein quyết định các bậc cấu trúc còn lại. Cấu trúc bậc 1 đặc trưng bởi </w:t>
            </w:r>
            <w:r>
              <w:rPr>
                <w:rFonts w:hint="default" w:cs="Times New Roman"/>
                <w:color w:val="FF0000"/>
                <w:sz w:val="24"/>
                <w:szCs w:val="24"/>
                <w:lang w:val="en-US"/>
              </w:rPr>
              <w:t>trình tự sắp xếp các amino acid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. Các amino acid lại quyết định vị trí hình thành liên kết trong cấu trúc bậc cao hơn.</w:t>
            </w:r>
          </w:p>
          <w:p w14:paraId="31FEE0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18" w:firstLineChars="91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Vì vậy, chỉ cần </w:t>
            </w:r>
            <w:r>
              <w:rPr>
                <w:rFonts w:hint="default" w:cs="Times New Roman"/>
                <w:color w:val="FF0000"/>
                <w:sz w:val="24"/>
                <w:szCs w:val="24"/>
                <w:lang w:val="en-US"/>
              </w:rPr>
              <w:t>thay đổi 1 amino acid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 trong chuối polypeptide ở bậc 1, sẽ làm thay đổi cấu rúc không gian của protein dẫn tới làm protein mất chức năng.</w:t>
            </w:r>
          </w:p>
          <w:p w14:paraId="2A224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218" w:firstLineChars="91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Ví dụ: </w:t>
            </w:r>
            <w:r>
              <w:rPr>
                <w:rFonts w:hint="default" w:cs="Times New Roman"/>
                <w:color w:val="FF0000"/>
                <w:sz w:val="24"/>
                <w:szCs w:val="24"/>
                <w:lang w:val="en-US"/>
              </w:rPr>
              <w:t>Bệnh hồng cầu hình lưỡi liềm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 xml:space="preserve"> do đột biến thay thế amino acid glutamic thành amino acid valine làm biến đổi cấu trúc không gian của protein hemoglobin từ dạng hình cầu sang dạng hình lưỡi liềm.</w:t>
            </w:r>
          </w:p>
        </w:tc>
        <w:tc>
          <w:tcPr>
            <w:tcW w:w="992" w:type="dxa"/>
            <w:vAlign w:val="center"/>
          </w:tcPr>
          <w:p w14:paraId="06FC93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  <w:p w14:paraId="0B497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  <w:p w14:paraId="549D4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1F09A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  <w:p w14:paraId="29AD6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C68C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A543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  <w:p w14:paraId="2E0DA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8C84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vAlign w:val="center"/>
          </w:tcPr>
          <w:p w14:paraId="15B56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26C03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76" w:right="-108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lang w:val="en-US"/>
              </w:rPr>
              <w:t>,0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  <w:t xml:space="preserve"> điểm)</w:t>
            </w:r>
          </w:p>
        </w:tc>
        <w:tc>
          <w:tcPr>
            <w:tcW w:w="6804" w:type="dxa"/>
          </w:tcPr>
          <w:p w14:paraId="4C1D77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jc w:val="both"/>
              <w:textAlignment w:val="auto"/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>So sánh vận chuyển thụ động và vận chuyển chủ động.</w:t>
            </w:r>
          </w:p>
          <w:p w14:paraId="71499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- Giống nhau: Là quá trình vận chuyển các chất qua màng.</w:t>
            </w:r>
          </w:p>
          <w:p w14:paraId="6D6889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- Khác nhau:</w:t>
            </w:r>
          </w:p>
          <w:tbl>
            <w:tblPr>
              <w:tblStyle w:val="1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78"/>
              <w:gridCol w:w="2490"/>
              <w:gridCol w:w="2510"/>
            </w:tblGrid>
            <w:tr w14:paraId="77815C1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78" w:type="dxa"/>
                </w:tcPr>
                <w:p w14:paraId="3893AD4B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</w:p>
              </w:tc>
              <w:tc>
                <w:tcPr>
                  <w:tcW w:w="2490" w:type="dxa"/>
                </w:tcPr>
                <w:p w14:paraId="060AD136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b/>
                      <w:bCs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b/>
                      <w:bCs/>
                      <w:sz w:val="24"/>
                      <w:szCs w:val="24"/>
                      <w:vertAlign w:val="baseline"/>
                      <w:lang w:val="en-US"/>
                    </w:rPr>
                    <w:t>Vận chuyển thụ động</w:t>
                  </w:r>
                </w:p>
              </w:tc>
              <w:tc>
                <w:tcPr>
                  <w:tcW w:w="2510" w:type="dxa"/>
                </w:tcPr>
                <w:p w14:paraId="568DDF1B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b/>
                      <w:bCs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b/>
                      <w:bCs/>
                      <w:sz w:val="24"/>
                      <w:szCs w:val="24"/>
                      <w:vertAlign w:val="baseline"/>
                      <w:lang w:val="en-US"/>
                    </w:rPr>
                    <w:t>Vận chuyển chủ động</w:t>
                  </w:r>
                </w:p>
              </w:tc>
            </w:tr>
            <w:tr w14:paraId="539F01D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78" w:type="dxa"/>
                  <w:vAlign w:val="center"/>
                </w:tcPr>
                <w:p w14:paraId="3B245178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Chiều vận chuyển</w:t>
                  </w:r>
                </w:p>
              </w:tc>
              <w:tc>
                <w:tcPr>
                  <w:tcW w:w="2490" w:type="dxa"/>
                </w:tcPr>
                <w:p w14:paraId="2290DBA1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Nồng độ cao</w:t>
                  </w:r>
                  <w:r>
                    <w:rPr>
                      <w:rFonts w:hint="default" w:ascii="Arial" w:hAnsi="Arial" w:cs="Arial"/>
                      <w:sz w:val="24"/>
                      <w:szCs w:val="24"/>
                      <w:lang w:val="en-US"/>
                    </w:rPr>
                    <w:t>→</w:t>
                  </w: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lang w:val="en-US"/>
                    </w:rPr>
                    <w:t>nồng độ thấp.</w:t>
                  </w:r>
                </w:p>
              </w:tc>
              <w:tc>
                <w:tcPr>
                  <w:tcW w:w="2510" w:type="dxa"/>
                </w:tcPr>
                <w:p w14:paraId="2174B04A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Nồng độ thấp</w:t>
                  </w:r>
                  <w:r>
                    <w:rPr>
                      <w:rFonts w:hint="default" w:ascii="Arial" w:hAnsi="Arial" w:cs="Arial"/>
                      <w:sz w:val="24"/>
                      <w:szCs w:val="24"/>
                      <w:lang w:val="en-US"/>
                    </w:rPr>
                    <w:t>→</w:t>
                  </w:r>
                  <w:r>
                    <w:rPr>
                      <w:rFonts w:hint="default"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nồng độ </w:t>
                  </w:r>
                  <w:r>
                    <w:rPr>
                      <w:rFonts w:hint="default" w:cs="Times New Roman"/>
                      <w:sz w:val="24"/>
                      <w:szCs w:val="24"/>
                      <w:lang w:val="en-US"/>
                    </w:rPr>
                    <w:t>cao.</w:t>
                  </w:r>
                </w:p>
              </w:tc>
            </w:tr>
            <w:tr w14:paraId="25696B9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78" w:type="dxa"/>
                  <w:vAlign w:val="center"/>
                </w:tcPr>
                <w:p w14:paraId="5B5967D0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Nhu cầu năng lượng</w:t>
                  </w:r>
                </w:p>
              </w:tc>
              <w:tc>
                <w:tcPr>
                  <w:tcW w:w="2490" w:type="dxa"/>
                </w:tcPr>
                <w:p w14:paraId="44067793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Không cần năng lượng.</w:t>
                  </w:r>
                </w:p>
              </w:tc>
              <w:tc>
                <w:tcPr>
                  <w:tcW w:w="2510" w:type="dxa"/>
                </w:tcPr>
                <w:p w14:paraId="7F56848C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Cần năng lượng.</w:t>
                  </w:r>
                </w:p>
              </w:tc>
            </w:tr>
            <w:tr w14:paraId="0230609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78" w:type="dxa"/>
                  <w:vAlign w:val="center"/>
                </w:tcPr>
                <w:p w14:paraId="70D0E497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Thành phần tham gia vận chuyển</w:t>
                  </w:r>
                </w:p>
              </w:tc>
              <w:tc>
                <w:tcPr>
                  <w:tcW w:w="2490" w:type="dxa"/>
                </w:tcPr>
                <w:p w14:paraId="5281E6C3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Lớp kép phospholipid, protein xuyên màng (kênh protein).</w:t>
                  </w:r>
                </w:p>
              </w:tc>
              <w:tc>
                <w:tcPr>
                  <w:tcW w:w="2510" w:type="dxa"/>
                </w:tcPr>
                <w:p w14:paraId="3878AF97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Protein kênh vận chuyển.</w:t>
                  </w:r>
                </w:p>
              </w:tc>
            </w:tr>
            <w:tr w14:paraId="3BD1D0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578" w:type="dxa"/>
                  <w:vAlign w:val="center"/>
                </w:tcPr>
                <w:p w14:paraId="64814CB9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Đặc điểm chất được vận chuyển</w:t>
                  </w:r>
                </w:p>
              </w:tc>
              <w:tc>
                <w:tcPr>
                  <w:tcW w:w="2490" w:type="dxa"/>
                </w:tcPr>
                <w:p w14:paraId="5E9408C4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Các chất phân cực, kích thước nhỏ (qua lớp kép phospholipid) hoặc các ion, các chất phân cực, các chất có kích thước lớn hơn (qua kênh protein)</w:t>
                  </w:r>
                </w:p>
              </w:tc>
              <w:tc>
                <w:tcPr>
                  <w:tcW w:w="2510" w:type="dxa"/>
                </w:tcPr>
                <w:p w14:paraId="121C6D9A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both"/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</w:pPr>
                  <w:r>
                    <w:rPr>
                      <w:rFonts w:hint="default" w:cs="Times New Roman"/>
                      <w:sz w:val="24"/>
                      <w:szCs w:val="24"/>
                      <w:vertAlign w:val="baseline"/>
                      <w:lang w:val="en-US"/>
                    </w:rPr>
                    <w:t>Các chất cần thiết (vận chuyển vào tế bào) và không cần thiết (vận chuyển ra tế bào) với hoạtnđộng sống của tế bào.</w:t>
                  </w:r>
                </w:p>
              </w:tc>
            </w:tr>
          </w:tbl>
          <w:p w14:paraId="713A3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top"/>
          </w:tcPr>
          <w:p w14:paraId="6792B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7D8A0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</w:p>
          <w:p w14:paraId="4E2078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</w:p>
          <w:p w14:paraId="4630D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</w:p>
          <w:p w14:paraId="01649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0,25</w:t>
            </w:r>
          </w:p>
          <w:p w14:paraId="2051A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</w:p>
          <w:p w14:paraId="3C8BD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0,25</w:t>
            </w:r>
          </w:p>
          <w:p w14:paraId="79394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</w:p>
          <w:p w14:paraId="4B72B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</w:p>
          <w:p w14:paraId="46F0E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0,25</w:t>
            </w:r>
          </w:p>
          <w:p w14:paraId="2E04A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</w:p>
          <w:p w14:paraId="4819B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0,25</w:t>
            </w:r>
          </w:p>
        </w:tc>
      </w:tr>
      <w:tr w14:paraId="4BD51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6" w:type="dxa"/>
            <w:vAlign w:val="center"/>
          </w:tcPr>
          <w:p w14:paraId="0EE559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76" w:right="-108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  <w:p w14:paraId="4C4709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-76" w:right="-108"/>
              <w:jc w:val="center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  <w:t>(1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lang w:val="en-US"/>
              </w:rPr>
              <w:t>,0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  <w:t xml:space="preserve"> điểm)</w:t>
            </w:r>
          </w:p>
        </w:tc>
        <w:tc>
          <w:tcPr>
            <w:tcW w:w="6804" w:type="dxa"/>
          </w:tcPr>
          <w:p w14:paraId="035E1C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>Vì sao những người uống rượu lại dễ mắc các bệnh về gan?</w:t>
            </w:r>
          </w:p>
          <w:p w14:paraId="63997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rPr>
                <w:rFonts w:hint="default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 xml:space="preserve">Vì: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  <w:lang w:val="en-US"/>
              </w:rPr>
              <w:t>Trong rượu có nhiều độc tố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 xml:space="preserve">, gan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  <w:lang w:val="en-US"/>
              </w:rPr>
              <w:t>là cơ quan thải độc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 xml:space="preserve"> của cơ thể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→gan của những người uống nhiều rượu thường xuyên phải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làm nhiệm vụ chuyển hoá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 chất độc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 xml:space="preserve"> trong rượu thành chất vô hại, lâu ngày bị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fill="FFFFFF"/>
                <w:lang w:val="en-US"/>
              </w:rPr>
              <w:t xml:space="preserve">quá tải dẫn đến suy thoái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/>
              </w:rPr>
              <w:t>chức năng gan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→gây nên các bệnh về gan.</w:t>
            </w:r>
          </w:p>
        </w:tc>
        <w:tc>
          <w:tcPr>
            <w:tcW w:w="992" w:type="dxa"/>
            <w:vAlign w:val="center"/>
          </w:tcPr>
          <w:p w14:paraId="386D8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0,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25</w:t>
            </w:r>
          </w:p>
          <w:p w14:paraId="76C4E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0,25</w:t>
            </w:r>
          </w:p>
          <w:p w14:paraId="3B39C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0,25</w:t>
            </w:r>
          </w:p>
          <w:p w14:paraId="700E9A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0,25</w:t>
            </w:r>
          </w:p>
        </w:tc>
      </w:tr>
    </w:tbl>
    <w:p w14:paraId="0D1CCCA0">
      <w:pPr>
        <w:shd w:val="clear" w:color="auto" w:fill="FFFFFF"/>
        <w:spacing w:before="60" w:after="20" w:line="300" w:lineRule="auto"/>
        <w:jc w:val="center"/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-----HẾT-----</w:t>
      </w:r>
    </w:p>
    <w:p w14:paraId="24EC0FFD">
      <w:pPr>
        <w:shd w:val="clear" w:color="auto" w:fill="FFFFFF"/>
        <w:spacing w:before="60" w:after="20" w:line="300" w:lineRule="auto"/>
      </w:pPr>
    </w:p>
    <w:p w14:paraId="7AE25BFA"/>
    <w:p w14:paraId="1E83F96A">
      <w:pPr>
        <w:shd w:val="clear" w:color="auto" w:fill="FFFFFF"/>
        <w:spacing w:before="60" w:after="20" w:line="300" w:lineRule="auto"/>
      </w:pP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Noto Sans Symbols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4D2975"/>
    <w:multiLevelType w:val="multilevel"/>
    <w:tmpl w:val="0C4D2975"/>
    <w:lvl w:ilvl="0" w:tentative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">
    <w:nsid w:val="13776006"/>
    <w:multiLevelType w:val="multilevel"/>
    <w:tmpl w:val="13776006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52034"/>
    <w:multiLevelType w:val="multilevel"/>
    <w:tmpl w:val="1BB52034"/>
    <w:lvl w:ilvl="0" w:tentative="0">
      <w:start w:val="1"/>
      <w:numFmt w:val="bullet"/>
      <w:lvlText w:val="-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1E5439FC"/>
    <w:multiLevelType w:val="multilevel"/>
    <w:tmpl w:val="1E5439FC"/>
    <w:lvl w:ilvl="0" w:tentative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>
    <w:nsid w:val="39C16CCF"/>
    <w:multiLevelType w:val="multilevel"/>
    <w:tmpl w:val="39C16CCF"/>
    <w:lvl w:ilvl="0" w:tentative="0">
      <w:start w:val="1"/>
      <w:numFmt w:val="bullet"/>
      <w:lvlText w:val="-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40345B67"/>
    <w:multiLevelType w:val="multilevel"/>
    <w:tmpl w:val="40345B67"/>
    <w:lvl w:ilvl="0" w:tentative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F87"/>
    <w:rsid w:val="0000125C"/>
    <w:rsid w:val="0000160B"/>
    <w:rsid w:val="00002463"/>
    <w:rsid w:val="00002CEB"/>
    <w:rsid w:val="00003496"/>
    <w:rsid w:val="00005A75"/>
    <w:rsid w:val="00011CD1"/>
    <w:rsid w:val="000144D4"/>
    <w:rsid w:val="00015012"/>
    <w:rsid w:val="000164C1"/>
    <w:rsid w:val="00017CBD"/>
    <w:rsid w:val="000213F4"/>
    <w:rsid w:val="000218DD"/>
    <w:rsid w:val="000224A1"/>
    <w:rsid w:val="00023C9E"/>
    <w:rsid w:val="0002702A"/>
    <w:rsid w:val="0002771C"/>
    <w:rsid w:val="00027CE1"/>
    <w:rsid w:val="00030142"/>
    <w:rsid w:val="00030AF8"/>
    <w:rsid w:val="00032A9D"/>
    <w:rsid w:val="00032D5C"/>
    <w:rsid w:val="00032E24"/>
    <w:rsid w:val="00033A4D"/>
    <w:rsid w:val="0003563D"/>
    <w:rsid w:val="00036B64"/>
    <w:rsid w:val="00041B57"/>
    <w:rsid w:val="0004314C"/>
    <w:rsid w:val="00043E13"/>
    <w:rsid w:val="0004443D"/>
    <w:rsid w:val="000445CB"/>
    <w:rsid w:val="000449AB"/>
    <w:rsid w:val="00044E31"/>
    <w:rsid w:val="00046285"/>
    <w:rsid w:val="0004742F"/>
    <w:rsid w:val="00047D7E"/>
    <w:rsid w:val="0005136A"/>
    <w:rsid w:val="00051C8D"/>
    <w:rsid w:val="00051F99"/>
    <w:rsid w:val="00052422"/>
    <w:rsid w:val="000543F2"/>
    <w:rsid w:val="0005543C"/>
    <w:rsid w:val="00055AF4"/>
    <w:rsid w:val="00055C65"/>
    <w:rsid w:val="00055DF0"/>
    <w:rsid w:val="00061611"/>
    <w:rsid w:val="00062858"/>
    <w:rsid w:val="00062A1C"/>
    <w:rsid w:val="000635A8"/>
    <w:rsid w:val="00066195"/>
    <w:rsid w:val="00066C2E"/>
    <w:rsid w:val="000715BF"/>
    <w:rsid w:val="0007403B"/>
    <w:rsid w:val="00074141"/>
    <w:rsid w:val="00075721"/>
    <w:rsid w:val="00076141"/>
    <w:rsid w:val="0007680C"/>
    <w:rsid w:val="00080153"/>
    <w:rsid w:val="000807CC"/>
    <w:rsid w:val="00083890"/>
    <w:rsid w:val="00085031"/>
    <w:rsid w:val="0008734D"/>
    <w:rsid w:val="00087DB6"/>
    <w:rsid w:val="000924C2"/>
    <w:rsid w:val="000926ED"/>
    <w:rsid w:val="0009537B"/>
    <w:rsid w:val="00095925"/>
    <w:rsid w:val="000963C9"/>
    <w:rsid w:val="000971DB"/>
    <w:rsid w:val="000A0C54"/>
    <w:rsid w:val="000A3729"/>
    <w:rsid w:val="000A3787"/>
    <w:rsid w:val="000A6580"/>
    <w:rsid w:val="000A70F7"/>
    <w:rsid w:val="000A764B"/>
    <w:rsid w:val="000B2190"/>
    <w:rsid w:val="000B3AF6"/>
    <w:rsid w:val="000B43E6"/>
    <w:rsid w:val="000B5955"/>
    <w:rsid w:val="000B7682"/>
    <w:rsid w:val="000C14B9"/>
    <w:rsid w:val="000C214C"/>
    <w:rsid w:val="000C2194"/>
    <w:rsid w:val="000C6108"/>
    <w:rsid w:val="000C6E27"/>
    <w:rsid w:val="000D0ED5"/>
    <w:rsid w:val="000D2A33"/>
    <w:rsid w:val="000D44F6"/>
    <w:rsid w:val="000D52D6"/>
    <w:rsid w:val="000E066E"/>
    <w:rsid w:val="000E5D2B"/>
    <w:rsid w:val="000E759F"/>
    <w:rsid w:val="000F02A1"/>
    <w:rsid w:val="000F03FF"/>
    <w:rsid w:val="000F0F20"/>
    <w:rsid w:val="000F1328"/>
    <w:rsid w:val="000F1455"/>
    <w:rsid w:val="000F1457"/>
    <w:rsid w:val="000F2798"/>
    <w:rsid w:val="000F2AE0"/>
    <w:rsid w:val="000F2B9B"/>
    <w:rsid w:val="000F2BEF"/>
    <w:rsid w:val="000F3422"/>
    <w:rsid w:val="000F38C2"/>
    <w:rsid w:val="000F4422"/>
    <w:rsid w:val="000F47AE"/>
    <w:rsid w:val="000F57B0"/>
    <w:rsid w:val="000F6867"/>
    <w:rsid w:val="000F6D1B"/>
    <w:rsid w:val="000F7656"/>
    <w:rsid w:val="00100441"/>
    <w:rsid w:val="00100A8C"/>
    <w:rsid w:val="00100A9D"/>
    <w:rsid w:val="00101796"/>
    <w:rsid w:val="0010201B"/>
    <w:rsid w:val="00102354"/>
    <w:rsid w:val="00103A98"/>
    <w:rsid w:val="001053C1"/>
    <w:rsid w:val="001056C8"/>
    <w:rsid w:val="001058A4"/>
    <w:rsid w:val="00106B3B"/>
    <w:rsid w:val="00107367"/>
    <w:rsid w:val="0010761C"/>
    <w:rsid w:val="001104A3"/>
    <w:rsid w:val="00114886"/>
    <w:rsid w:val="00115C86"/>
    <w:rsid w:val="001174CD"/>
    <w:rsid w:val="0011757A"/>
    <w:rsid w:val="00117BAA"/>
    <w:rsid w:val="00122961"/>
    <w:rsid w:val="001268CD"/>
    <w:rsid w:val="00126A4E"/>
    <w:rsid w:val="00126D4E"/>
    <w:rsid w:val="00127194"/>
    <w:rsid w:val="001273B1"/>
    <w:rsid w:val="00127EA5"/>
    <w:rsid w:val="00130036"/>
    <w:rsid w:val="001331DD"/>
    <w:rsid w:val="001332ED"/>
    <w:rsid w:val="00134D5A"/>
    <w:rsid w:val="00136532"/>
    <w:rsid w:val="00136911"/>
    <w:rsid w:val="00140199"/>
    <w:rsid w:val="00140F84"/>
    <w:rsid w:val="001417C2"/>
    <w:rsid w:val="001433E1"/>
    <w:rsid w:val="001437D4"/>
    <w:rsid w:val="001456F2"/>
    <w:rsid w:val="001472EB"/>
    <w:rsid w:val="00151A1D"/>
    <w:rsid w:val="0015240B"/>
    <w:rsid w:val="001541C4"/>
    <w:rsid w:val="00154485"/>
    <w:rsid w:val="00155189"/>
    <w:rsid w:val="001577A7"/>
    <w:rsid w:val="0016037C"/>
    <w:rsid w:val="00161646"/>
    <w:rsid w:val="00161C08"/>
    <w:rsid w:val="00162B46"/>
    <w:rsid w:val="00164B1D"/>
    <w:rsid w:val="00165F81"/>
    <w:rsid w:val="00170468"/>
    <w:rsid w:val="00171F9E"/>
    <w:rsid w:val="0017274A"/>
    <w:rsid w:val="00172A43"/>
    <w:rsid w:val="00172F05"/>
    <w:rsid w:val="00173FE2"/>
    <w:rsid w:val="00175CD8"/>
    <w:rsid w:val="00176454"/>
    <w:rsid w:val="00177830"/>
    <w:rsid w:val="0018558B"/>
    <w:rsid w:val="00190EB5"/>
    <w:rsid w:val="00191EA4"/>
    <w:rsid w:val="00192233"/>
    <w:rsid w:val="001929D8"/>
    <w:rsid w:val="00192CD3"/>
    <w:rsid w:val="00192FED"/>
    <w:rsid w:val="001935D6"/>
    <w:rsid w:val="00193A1F"/>
    <w:rsid w:val="001A0245"/>
    <w:rsid w:val="001A1A43"/>
    <w:rsid w:val="001A2281"/>
    <w:rsid w:val="001A339E"/>
    <w:rsid w:val="001A33C6"/>
    <w:rsid w:val="001A4467"/>
    <w:rsid w:val="001A4539"/>
    <w:rsid w:val="001A587B"/>
    <w:rsid w:val="001A6E00"/>
    <w:rsid w:val="001A7D3A"/>
    <w:rsid w:val="001B0746"/>
    <w:rsid w:val="001B21E4"/>
    <w:rsid w:val="001B30B7"/>
    <w:rsid w:val="001B4162"/>
    <w:rsid w:val="001B491B"/>
    <w:rsid w:val="001B4A9C"/>
    <w:rsid w:val="001B4D83"/>
    <w:rsid w:val="001B4F36"/>
    <w:rsid w:val="001C05D7"/>
    <w:rsid w:val="001C2A8F"/>
    <w:rsid w:val="001C4849"/>
    <w:rsid w:val="001C4D76"/>
    <w:rsid w:val="001C64B5"/>
    <w:rsid w:val="001D448B"/>
    <w:rsid w:val="001D46C6"/>
    <w:rsid w:val="001D4A82"/>
    <w:rsid w:val="001D4D3A"/>
    <w:rsid w:val="001D6AE3"/>
    <w:rsid w:val="001D70C2"/>
    <w:rsid w:val="001E0142"/>
    <w:rsid w:val="001E02C0"/>
    <w:rsid w:val="001E0F56"/>
    <w:rsid w:val="001E2760"/>
    <w:rsid w:val="001E2CD8"/>
    <w:rsid w:val="001E5555"/>
    <w:rsid w:val="001E55CA"/>
    <w:rsid w:val="001E608A"/>
    <w:rsid w:val="001E6370"/>
    <w:rsid w:val="001E6385"/>
    <w:rsid w:val="001E6D36"/>
    <w:rsid w:val="001F0245"/>
    <w:rsid w:val="001F0431"/>
    <w:rsid w:val="001F1070"/>
    <w:rsid w:val="001F14D4"/>
    <w:rsid w:val="001F3C22"/>
    <w:rsid w:val="001F6804"/>
    <w:rsid w:val="001F6BEE"/>
    <w:rsid w:val="00200094"/>
    <w:rsid w:val="00201C73"/>
    <w:rsid w:val="00201E65"/>
    <w:rsid w:val="00203A83"/>
    <w:rsid w:val="00203AAD"/>
    <w:rsid w:val="00203F15"/>
    <w:rsid w:val="00205A8F"/>
    <w:rsid w:val="00206692"/>
    <w:rsid w:val="00206771"/>
    <w:rsid w:val="00207BC5"/>
    <w:rsid w:val="002111B6"/>
    <w:rsid w:val="00212A4E"/>
    <w:rsid w:val="00214569"/>
    <w:rsid w:val="00214E71"/>
    <w:rsid w:val="002168CE"/>
    <w:rsid w:val="00221DBB"/>
    <w:rsid w:val="00221FFA"/>
    <w:rsid w:val="00222AFE"/>
    <w:rsid w:val="002241F4"/>
    <w:rsid w:val="00231F78"/>
    <w:rsid w:val="002358C2"/>
    <w:rsid w:val="002360FD"/>
    <w:rsid w:val="00236169"/>
    <w:rsid w:val="00236420"/>
    <w:rsid w:val="002370FB"/>
    <w:rsid w:val="00241D14"/>
    <w:rsid w:val="002427F6"/>
    <w:rsid w:val="00242E8E"/>
    <w:rsid w:val="00244530"/>
    <w:rsid w:val="00244851"/>
    <w:rsid w:val="00244B55"/>
    <w:rsid w:val="00245A62"/>
    <w:rsid w:val="00245E18"/>
    <w:rsid w:val="002462F8"/>
    <w:rsid w:val="00247B08"/>
    <w:rsid w:val="00247ED5"/>
    <w:rsid w:val="002506D0"/>
    <w:rsid w:val="00250DFA"/>
    <w:rsid w:val="00251E18"/>
    <w:rsid w:val="00255DF6"/>
    <w:rsid w:val="00257AF2"/>
    <w:rsid w:val="002600FB"/>
    <w:rsid w:val="00260FDB"/>
    <w:rsid w:val="0026137E"/>
    <w:rsid w:val="00264355"/>
    <w:rsid w:val="00265BB4"/>
    <w:rsid w:val="00265C94"/>
    <w:rsid w:val="00266673"/>
    <w:rsid w:val="0026694C"/>
    <w:rsid w:val="00276C04"/>
    <w:rsid w:val="002778ED"/>
    <w:rsid w:val="00280BBB"/>
    <w:rsid w:val="00280FC3"/>
    <w:rsid w:val="002812D0"/>
    <w:rsid w:val="0028152E"/>
    <w:rsid w:val="00281646"/>
    <w:rsid w:val="00283766"/>
    <w:rsid w:val="00285258"/>
    <w:rsid w:val="00286CCD"/>
    <w:rsid w:val="00286DA5"/>
    <w:rsid w:val="002905C8"/>
    <w:rsid w:val="002934D2"/>
    <w:rsid w:val="00293E9E"/>
    <w:rsid w:val="00294B23"/>
    <w:rsid w:val="0029514D"/>
    <w:rsid w:val="002A12C0"/>
    <w:rsid w:val="002A19CD"/>
    <w:rsid w:val="002A2EB2"/>
    <w:rsid w:val="002A41A3"/>
    <w:rsid w:val="002A7105"/>
    <w:rsid w:val="002A73BA"/>
    <w:rsid w:val="002B07DE"/>
    <w:rsid w:val="002B2CBE"/>
    <w:rsid w:val="002B4E54"/>
    <w:rsid w:val="002B5043"/>
    <w:rsid w:val="002B6E84"/>
    <w:rsid w:val="002B7376"/>
    <w:rsid w:val="002B74BD"/>
    <w:rsid w:val="002C0430"/>
    <w:rsid w:val="002C19AA"/>
    <w:rsid w:val="002C24D7"/>
    <w:rsid w:val="002C60A6"/>
    <w:rsid w:val="002C7DB1"/>
    <w:rsid w:val="002D02F4"/>
    <w:rsid w:val="002D44CB"/>
    <w:rsid w:val="002D47C6"/>
    <w:rsid w:val="002D509D"/>
    <w:rsid w:val="002D567F"/>
    <w:rsid w:val="002D7C36"/>
    <w:rsid w:val="002E0BA4"/>
    <w:rsid w:val="002E0FD6"/>
    <w:rsid w:val="002E21D5"/>
    <w:rsid w:val="002E62A4"/>
    <w:rsid w:val="002E7689"/>
    <w:rsid w:val="002E7DF2"/>
    <w:rsid w:val="002F0637"/>
    <w:rsid w:val="002F27E1"/>
    <w:rsid w:val="002F54D3"/>
    <w:rsid w:val="002F5BE1"/>
    <w:rsid w:val="002F6893"/>
    <w:rsid w:val="0030207B"/>
    <w:rsid w:val="00303AB9"/>
    <w:rsid w:val="0031033B"/>
    <w:rsid w:val="00310817"/>
    <w:rsid w:val="00312F97"/>
    <w:rsid w:val="00317167"/>
    <w:rsid w:val="0031740D"/>
    <w:rsid w:val="00317A12"/>
    <w:rsid w:val="00320B6A"/>
    <w:rsid w:val="00320C05"/>
    <w:rsid w:val="00323264"/>
    <w:rsid w:val="003239E8"/>
    <w:rsid w:val="003250CA"/>
    <w:rsid w:val="003252F5"/>
    <w:rsid w:val="00326BF4"/>
    <w:rsid w:val="00327290"/>
    <w:rsid w:val="00327A38"/>
    <w:rsid w:val="00327B9F"/>
    <w:rsid w:val="00331A49"/>
    <w:rsid w:val="00334185"/>
    <w:rsid w:val="00334F62"/>
    <w:rsid w:val="00341603"/>
    <w:rsid w:val="003422C5"/>
    <w:rsid w:val="00344F87"/>
    <w:rsid w:val="00345816"/>
    <w:rsid w:val="00345865"/>
    <w:rsid w:val="00350260"/>
    <w:rsid w:val="00350872"/>
    <w:rsid w:val="00351997"/>
    <w:rsid w:val="0035312F"/>
    <w:rsid w:val="003534EC"/>
    <w:rsid w:val="0035428C"/>
    <w:rsid w:val="0035572B"/>
    <w:rsid w:val="00355D2C"/>
    <w:rsid w:val="003569EF"/>
    <w:rsid w:val="00357378"/>
    <w:rsid w:val="00357525"/>
    <w:rsid w:val="00360778"/>
    <w:rsid w:val="00361F9A"/>
    <w:rsid w:val="003664E6"/>
    <w:rsid w:val="003667F6"/>
    <w:rsid w:val="00366B67"/>
    <w:rsid w:val="00367C2A"/>
    <w:rsid w:val="003724A2"/>
    <w:rsid w:val="003732A8"/>
    <w:rsid w:val="003746D7"/>
    <w:rsid w:val="00376319"/>
    <w:rsid w:val="00376702"/>
    <w:rsid w:val="0038115B"/>
    <w:rsid w:val="00381E6B"/>
    <w:rsid w:val="003821FC"/>
    <w:rsid w:val="0038359F"/>
    <w:rsid w:val="003839CF"/>
    <w:rsid w:val="003875C9"/>
    <w:rsid w:val="00387A41"/>
    <w:rsid w:val="00387C24"/>
    <w:rsid w:val="00390166"/>
    <w:rsid w:val="00390B40"/>
    <w:rsid w:val="0039134B"/>
    <w:rsid w:val="003972C6"/>
    <w:rsid w:val="00397E9D"/>
    <w:rsid w:val="003A099A"/>
    <w:rsid w:val="003A12EB"/>
    <w:rsid w:val="003A1D2D"/>
    <w:rsid w:val="003A2F2C"/>
    <w:rsid w:val="003A3672"/>
    <w:rsid w:val="003A3A38"/>
    <w:rsid w:val="003A632F"/>
    <w:rsid w:val="003A75AE"/>
    <w:rsid w:val="003B56A5"/>
    <w:rsid w:val="003B7BE3"/>
    <w:rsid w:val="003C1D0A"/>
    <w:rsid w:val="003C2073"/>
    <w:rsid w:val="003C342A"/>
    <w:rsid w:val="003C3F5A"/>
    <w:rsid w:val="003C4398"/>
    <w:rsid w:val="003C6389"/>
    <w:rsid w:val="003C65FC"/>
    <w:rsid w:val="003D0D3A"/>
    <w:rsid w:val="003D14D6"/>
    <w:rsid w:val="003D3541"/>
    <w:rsid w:val="003D3FD1"/>
    <w:rsid w:val="003D46E3"/>
    <w:rsid w:val="003D54DF"/>
    <w:rsid w:val="003E0085"/>
    <w:rsid w:val="003E10D7"/>
    <w:rsid w:val="003E1519"/>
    <w:rsid w:val="003E1522"/>
    <w:rsid w:val="003E23A5"/>
    <w:rsid w:val="003E3183"/>
    <w:rsid w:val="003E338C"/>
    <w:rsid w:val="003E4267"/>
    <w:rsid w:val="003F41DB"/>
    <w:rsid w:val="003F4666"/>
    <w:rsid w:val="003F7A73"/>
    <w:rsid w:val="003F7E50"/>
    <w:rsid w:val="0040001C"/>
    <w:rsid w:val="004001D4"/>
    <w:rsid w:val="004012F0"/>
    <w:rsid w:val="00403A87"/>
    <w:rsid w:val="00404A47"/>
    <w:rsid w:val="00405B2B"/>
    <w:rsid w:val="00405E2B"/>
    <w:rsid w:val="004102AF"/>
    <w:rsid w:val="004154F1"/>
    <w:rsid w:val="0042532C"/>
    <w:rsid w:val="00427CBE"/>
    <w:rsid w:val="00430435"/>
    <w:rsid w:val="00431017"/>
    <w:rsid w:val="004310CC"/>
    <w:rsid w:val="004316E6"/>
    <w:rsid w:val="00431894"/>
    <w:rsid w:val="00431CDE"/>
    <w:rsid w:val="00433E8B"/>
    <w:rsid w:val="00434AA8"/>
    <w:rsid w:val="00436BE6"/>
    <w:rsid w:val="00436D38"/>
    <w:rsid w:val="00442434"/>
    <w:rsid w:val="00444B64"/>
    <w:rsid w:val="00445E64"/>
    <w:rsid w:val="00446E91"/>
    <w:rsid w:val="00447092"/>
    <w:rsid w:val="0045017C"/>
    <w:rsid w:val="004521A4"/>
    <w:rsid w:val="00453038"/>
    <w:rsid w:val="004537F9"/>
    <w:rsid w:val="00453A35"/>
    <w:rsid w:val="00454534"/>
    <w:rsid w:val="00454694"/>
    <w:rsid w:val="004562AF"/>
    <w:rsid w:val="00456F52"/>
    <w:rsid w:val="00457782"/>
    <w:rsid w:val="004617A9"/>
    <w:rsid w:val="00464A86"/>
    <w:rsid w:val="00464B6C"/>
    <w:rsid w:val="00465B42"/>
    <w:rsid w:val="004702A8"/>
    <w:rsid w:val="00470363"/>
    <w:rsid w:val="00472396"/>
    <w:rsid w:val="00472942"/>
    <w:rsid w:val="004741F3"/>
    <w:rsid w:val="00474812"/>
    <w:rsid w:val="00474E75"/>
    <w:rsid w:val="00476206"/>
    <w:rsid w:val="00476256"/>
    <w:rsid w:val="00476DFB"/>
    <w:rsid w:val="00477CA9"/>
    <w:rsid w:val="00482558"/>
    <w:rsid w:val="00487A0E"/>
    <w:rsid w:val="00487CAA"/>
    <w:rsid w:val="00490B46"/>
    <w:rsid w:val="00491798"/>
    <w:rsid w:val="004936D2"/>
    <w:rsid w:val="00494656"/>
    <w:rsid w:val="004949EE"/>
    <w:rsid w:val="00494D4C"/>
    <w:rsid w:val="004962DE"/>
    <w:rsid w:val="00496518"/>
    <w:rsid w:val="00497D42"/>
    <w:rsid w:val="00497E8C"/>
    <w:rsid w:val="004A09B3"/>
    <w:rsid w:val="004A19E9"/>
    <w:rsid w:val="004A1BDA"/>
    <w:rsid w:val="004A26D7"/>
    <w:rsid w:val="004A2795"/>
    <w:rsid w:val="004A2A19"/>
    <w:rsid w:val="004A2A9B"/>
    <w:rsid w:val="004A3393"/>
    <w:rsid w:val="004A3AC3"/>
    <w:rsid w:val="004A44AD"/>
    <w:rsid w:val="004A75D0"/>
    <w:rsid w:val="004B0BD9"/>
    <w:rsid w:val="004B0FE2"/>
    <w:rsid w:val="004B1AC5"/>
    <w:rsid w:val="004B2404"/>
    <w:rsid w:val="004B2AB9"/>
    <w:rsid w:val="004B3AE4"/>
    <w:rsid w:val="004B5C00"/>
    <w:rsid w:val="004B7172"/>
    <w:rsid w:val="004B74F5"/>
    <w:rsid w:val="004B7DEE"/>
    <w:rsid w:val="004C2B16"/>
    <w:rsid w:val="004C2C0E"/>
    <w:rsid w:val="004C4AF4"/>
    <w:rsid w:val="004C4E98"/>
    <w:rsid w:val="004C52D9"/>
    <w:rsid w:val="004C6B0B"/>
    <w:rsid w:val="004C734E"/>
    <w:rsid w:val="004D5DEC"/>
    <w:rsid w:val="004D63CF"/>
    <w:rsid w:val="004D6AE0"/>
    <w:rsid w:val="004E008C"/>
    <w:rsid w:val="004E0B90"/>
    <w:rsid w:val="004E0C3E"/>
    <w:rsid w:val="004E1EAF"/>
    <w:rsid w:val="004E2B24"/>
    <w:rsid w:val="004E2C59"/>
    <w:rsid w:val="004E34E4"/>
    <w:rsid w:val="004E556F"/>
    <w:rsid w:val="004E5899"/>
    <w:rsid w:val="004E5A48"/>
    <w:rsid w:val="004E6239"/>
    <w:rsid w:val="004F1A92"/>
    <w:rsid w:val="0050085C"/>
    <w:rsid w:val="00500A2F"/>
    <w:rsid w:val="00503631"/>
    <w:rsid w:val="00503BD2"/>
    <w:rsid w:val="0051027A"/>
    <w:rsid w:val="00510714"/>
    <w:rsid w:val="005134B3"/>
    <w:rsid w:val="005147CF"/>
    <w:rsid w:val="005179EE"/>
    <w:rsid w:val="00517FFD"/>
    <w:rsid w:val="005205BC"/>
    <w:rsid w:val="00520631"/>
    <w:rsid w:val="00520BB4"/>
    <w:rsid w:val="00522F28"/>
    <w:rsid w:val="005230DF"/>
    <w:rsid w:val="00527C51"/>
    <w:rsid w:val="005332D0"/>
    <w:rsid w:val="005350DD"/>
    <w:rsid w:val="00535950"/>
    <w:rsid w:val="00536120"/>
    <w:rsid w:val="0054033F"/>
    <w:rsid w:val="00546EEE"/>
    <w:rsid w:val="005475F7"/>
    <w:rsid w:val="00550801"/>
    <w:rsid w:val="00552429"/>
    <w:rsid w:val="0055338C"/>
    <w:rsid w:val="005545B1"/>
    <w:rsid w:val="00556080"/>
    <w:rsid w:val="00560AB2"/>
    <w:rsid w:val="0056337C"/>
    <w:rsid w:val="005635E4"/>
    <w:rsid w:val="00563C58"/>
    <w:rsid w:val="0056415D"/>
    <w:rsid w:val="0056786E"/>
    <w:rsid w:val="00570914"/>
    <w:rsid w:val="00572108"/>
    <w:rsid w:val="005809CC"/>
    <w:rsid w:val="0058250E"/>
    <w:rsid w:val="00584683"/>
    <w:rsid w:val="00586A7E"/>
    <w:rsid w:val="0058755E"/>
    <w:rsid w:val="0058779A"/>
    <w:rsid w:val="00594A8C"/>
    <w:rsid w:val="0059585D"/>
    <w:rsid w:val="00595EB2"/>
    <w:rsid w:val="00597FD1"/>
    <w:rsid w:val="005A02B2"/>
    <w:rsid w:val="005A0AD9"/>
    <w:rsid w:val="005A28E1"/>
    <w:rsid w:val="005A39F8"/>
    <w:rsid w:val="005A59D2"/>
    <w:rsid w:val="005A65EE"/>
    <w:rsid w:val="005A6689"/>
    <w:rsid w:val="005A79A9"/>
    <w:rsid w:val="005B104B"/>
    <w:rsid w:val="005B232B"/>
    <w:rsid w:val="005B278C"/>
    <w:rsid w:val="005B3214"/>
    <w:rsid w:val="005B34B2"/>
    <w:rsid w:val="005B4724"/>
    <w:rsid w:val="005B479E"/>
    <w:rsid w:val="005B506A"/>
    <w:rsid w:val="005B6311"/>
    <w:rsid w:val="005B6875"/>
    <w:rsid w:val="005B6E75"/>
    <w:rsid w:val="005C0A79"/>
    <w:rsid w:val="005C0BF3"/>
    <w:rsid w:val="005C21C9"/>
    <w:rsid w:val="005C3D4F"/>
    <w:rsid w:val="005C3F0A"/>
    <w:rsid w:val="005C4CA6"/>
    <w:rsid w:val="005C551D"/>
    <w:rsid w:val="005C5E18"/>
    <w:rsid w:val="005C708C"/>
    <w:rsid w:val="005C7500"/>
    <w:rsid w:val="005C7B8D"/>
    <w:rsid w:val="005D0D03"/>
    <w:rsid w:val="005D0DE5"/>
    <w:rsid w:val="005D2120"/>
    <w:rsid w:val="005D351E"/>
    <w:rsid w:val="005D3A1E"/>
    <w:rsid w:val="005D3BF3"/>
    <w:rsid w:val="005D517C"/>
    <w:rsid w:val="005E0B2C"/>
    <w:rsid w:val="005E1C39"/>
    <w:rsid w:val="005E2377"/>
    <w:rsid w:val="005E3EB7"/>
    <w:rsid w:val="005E49DD"/>
    <w:rsid w:val="005E5B96"/>
    <w:rsid w:val="005E69AB"/>
    <w:rsid w:val="005E6B96"/>
    <w:rsid w:val="005F1C8B"/>
    <w:rsid w:val="006000CC"/>
    <w:rsid w:val="006004F0"/>
    <w:rsid w:val="00601577"/>
    <w:rsid w:val="006055F6"/>
    <w:rsid w:val="006061F4"/>
    <w:rsid w:val="006122F8"/>
    <w:rsid w:val="006135E2"/>
    <w:rsid w:val="00614EE5"/>
    <w:rsid w:val="00615B63"/>
    <w:rsid w:val="0061683C"/>
    <w:rsid w:val="00616A02"/>
    <w:rsid w:val="006170FC"/>
    <w:rsid w:val="0062126B"/>
    <w:rsid w:val="006213A9"/>
    <w:rsid w:val="006226D0"/>
    <w:rsid w:val="00622C2A"/>
    <w:rsid w:val="00623137"/>
    <w:rsid w:val="00623456"/>
    <w:rsid w:val="00624576"/>
    <w:rsid w:val="0062565C"/>
    <w:rsid w:val="00626957"/>
    <w:rsid w:val="00631579"/>
    <w:rsid w:val="0063174B"/>
    <w:rsid w:val="00631916"/>
    <w:rsid w:val="00632FF7"/>
    <w:rsid w:val="00633DFB"/>
    <w:rsid w:val="00634501"/>
    <w:rsid w:val="00634B11"/>
    <w:rsid w:val="00634D3C"/>
    <w:rsid w:val="006363C5"/>
    <w:rsid w:val="006368FC"/>
    <w:rsid w:val="00637FA0"/>
    <w:rsid w:val="00642123"/>
    <w:rsid w:val="00646931"/>
    <w:rsid w:val="00651B01"/>
    <w:rsid w:val="00651C92"/>
    <w:rsid w:val="006520DE"/>
    <w:rsid w:val="00652171"/>
    <w:rsid w:val="00652354"/>
    <w:rsid w:val="00652401"/>
    <w:rsid w:val="00654543"/>
    <w:rsid w:val="006554DA"/>
    <w:rsid w:val="00661685"/>
    <w:rsid w:val="00661AFD"/>
    <w:rsid w:val="006634D8"/>
    <w:rsid w:val="0066369F"/>
    <w:rsid w:val="00663C82"/>
    <w:rsid w:val="006644CF"/>
    <w:rsid w:val="00665204"/>
    <w:rsid w:val="006673FB"/>
    <w:rsid w:val="00667F31"/>
    <w:rsid w:val="006736FB"/>
    <w:rsid w:val="006738A3"/>
    <w:rsid w:val="00674CCB"/>
    <w:rsid w:val="006757B8"/>
    <w:rsid w:val="0068169E"/>
    <w:rsid w:val="00681E73"/>
    <w:rsid w:val="006837F7"/>
    <w:rsid w:val="0068414D"/>
    <w:rsid w:val="0068577A"/>
    <w:rsid w:val="00691DF9"/>
    <w:rsid w:val="00692409"/>
    <w:rsid w:val="00692E14"/>
    <w:rsid w:val="006934E1"/>
    <w:rsid w:val="00696D56"/>
    <w:rsid w:val="006A2A7B"/>
    <w:rsid w:val="006A4D16"/>
    <w:rsid w:val="006A6724"/>
    <w:rsid w:val="006A67FA"/>
    <w:rsid w:val="006A6E40"/>
    <w:rsid w:val="006A7E8B"/>
    <w:rsid w:val="006B1910"/>
    <w:rsid w:val="006B2229"/>
    <w:rsid w:val="006B3D09"/>
    <w:rsid w:val="006B6D12"/>
    <w:rsid w:val="006C1F61"/>
    <w:rsid w:val="006C307D"/>
    <w:rsid w:val="006C7152"/>
    <w:rsid w:val="006C737D"/>
    <w:rsid w:val="006D016E"/>
    <w:rsid w:val="006D23FA"/>
    <w:rsid w:val="006D29B3"/>
    <w:rsid w:val="006D52B3"/>
    <w:rsid w:val="006D52FD"/>
    <w:rsid w:val="006D72B1"/>
    <w:rsid w:val="006D7758"/>
    <w:rsid w:val="006E0976"/>
    <w:rsid w:val="006E39FF"/>
    <w:rsid w:val="006E54FB"/>
    <w:rsid w:val="006E6ABE"/>
    <w:rsid w:val="006E6ECF"/>
    <w:rsid w:val="006E6EDA"/>
    <w:rsid w:val="006E755D"/>
    <w:rsid w:val="006F0F9D"/>
    <w:rsid w:val="006F100A"/>
    <w:rsid w:val="006F1857"/>
    <w:rsid w:val="006F2E27"/>
    <w:rsid w:val="006F3448"/>
    <w:rsid w:val="006F3B68"/>
    <w:rsid w:val="006F42A4"/>
    <w:rsid w:val="006F5564"/>
    <w:rsid w:val="006F7BB3"/>
    <w:rsid w:val="00700D83"/>
    <w:rsid w:val="00703549"/>
    <w:rsid w:val="007042A2"/>
    <w:rsid w:val="00705858"/>
    <w:rsid w:val="00707617"/>
    <w:rsid w:val="0070781B"/>
    <w:rsid w:val="00710173"/>
    <w:rsid w:val="007120DB"/>
    <w:rsid w:val="00715145"/>
    <w:rsid w:val="00715F8C"/>
    <w:rsid w:val="0071767F"/>
    <w:rsid w:val="007211D2"/>
    <w:rsid w:val="0072124B"/>
    <w:rsid w:val="00722672"/>
    <w:rsid w:val="00723AF5"/>
    <w:rsid w:val="00724D43"/>
    <w:rsid w:val="00726242"/>
    <w:rsid w:val="00726777"/>
    <w:rsid w:val="0073086C"/>
    <w:rsid w:val="00734DB4"/>
    <w:rsid w:val="00735A56"/>
    <w:rsid w:val="00735D6C"/>
    <w:rsid w:val="00736093"/>
    <w:rsid w:val="007360F8"/>
    <w:rsid w:val="007371E1"/>
    <w:rsid w:val="00743EFE"/>
    <w:rsid w:val="007450EA"/>
    <w:rsid w:val="00750532"/>
    <w:rsid w:val="00752274"/>
    <w:rsid w:val="007524FD"/>
    <w:rsid w:val="00752B86"/>
    <w:rsid w:val="0075395C"/>
    <w:rsid w:val="00755898"/>
    <w:rsid w:val="0075596B"/>
    <w:rsid w:val="00755A50"/>
    <w:rsid w:val="00757F64"/>
    <w:rsid w:val="007624CC"/>
    <w:rsid w:val="00764A17"/>
    <w:rsid w:val="00764A9B"/>
    <w:rsid w:val="00766BBE"/>
    <w:rsid w:val="00767C48"/>
    <w:rsid w:val="007727FF"/>
    <w:rsid w:val="007728C0"/>
    <w:rsid w:val="00773F06"/>
    <w:rsid w:val="0077445A"/>
    <w:rsid w:val="0077744B"/>
    <w:rsid w:val="00777567"/>
    <w:rsid w:val="00777C6B"/>
    <w:rsid w:val="00782274"/>
    <w:rsid w:val="007834F7"/>
    <w:rsid w:val="00783CA6"/>
    <w:rsid w:val="0078628D"/>
    <w:rsid w:val="00786D25"/>
    <w:rsid w:val="00787214"/>
    <w:rsid w:val="00787B45"/>
    <w:rsid w:val="00793303"/>
    <w:rsid w:val="00795592"/>
    <w:rsid w:val="00795E8E"/>
    <w:rsid w:val="00796CD3"/>
    <w:rsid w:val="0079716B"/>
    <w:rsid w:val="007A06AF"/>
    <w:rsid w:val="007A27FB"/>
    <w:rsid w:val="007A280E"/>
    <w:rsid w:val="007A30C1"/>
    <w:rsid w:val="007A4DC4"/>
    <w:rsid w:val="007A4F12"/>
    <w:rsid w:val="007A5DF3"/>
    <w:rsid w:val="007A5E9D"/>
    <w:rsid w:val="007A70FE"/>
    <w:rsid w:val="007B08D6"/>
    <w:rsid w:val="007B118D"/>
    <w:rsid w:val="007B4FAB"/>
    <w:rsid w:val="007C1EA0"/>
    <w:rsid w:val="007C27B9"/>
    <w:rsid w:val="007C4F5C"/>
    <w:rsid w:val="007C60F9"/>
    <w:rsid w:val="007C7DE8"/>
    <w:rsid w:val="007D0A71"/>
    <w:rsid w:val="007D22B1"/>
    <w:rsid w:val="007D3926"/>
    <w:rsid w:val="007D3CAB"/>
    <w:rsid w:val="007D575B"/>
    <w:rsid w:val="007D5FE5"/>
    <w:rsid w:val="007D6F21"/>
    <w:rsid w:val="007E03B1"/>
    <w:rsid w:val="007E057F"/>
    <w:rsid w:val="007E0760"/>
    <w:rsid w:val="007E1DA8"/>
    <w:rsid w:val="007E2314"/>
    <w:rsid w:val="007E3550"/>
    <w:rsid w:val="007E4244"/>
    <w:rsid w:val="007E719E"/>
    <w:rsid w:val="007F4977"/>
    <w:rsid w:val="007F6306"/>
    <w:rsid w:val="007F6C55"/>
    <w:rsid w:val="007F7CEA"/>
    <w:rsid w:val="007F7F43"/>
    <w:rsid w:val="00800704"/>
    <w:rsid w:val="008045E9"/>
    <w:rsid w:val="008047D2"/>
    <w:rsid w:val="00805A8F"/>
    <w:rsid w:val="00805BD8"/>
    <w:rsid w:val="00806DD1"/>
    <w:rsid w:val="00806ED7"/>
    <w:rsid w:val="0081226F"/>
    <w:rsid w:val="00812FF8"/>
    <w:rsid w:val="0081425E"/>
    <w:rsid w:val="00814571"/>
    <w:rsid w:val="00815054"/>
    <w:rsid w:val="008169E2"/>
    <w:rsid w:val="0082124D"/>
    <w:rsid w:val="00821B48"/>
    <w:rsid w:val="00823672"/>
    <w:rsid w:val="008241A4"/>
    <w:rsid w:val="00824428"/>
    <w:rsid w:val="00824CA2"/>
    <w:rsid w:val="008250AC"/>
    <w:rsid w:val="00827234"/>
    <w:rsid w:val="00830A9B"/>
    <w:rsid w:val="008351EC"/>
    <w:rsid w:val="00835323"/>
    <w:rsid w:val="0084052C"/>
    <w:rsid w:val="0084116F"/>
    <w:rsid w:val="00843C3B"/>
    <w:rsid w:val="00846B55"/>
    <w:rsid w:val="00847CE8"/>
    <w:rsid w:val="00850868"/>
    <w:rsid w:val="00850F7D"/>
    <w:rsid w:val="00852313"/>
    <w:rsid w:val="008546EE"/>
    <w:rsid w:val="008556D8"/>
    <w:rsid w:val="00856902"/>
    <w:rsid w:val="00856ED2"/>
    <w:rsid w:val="0086161A"/>
    <w:rsid w:val="0086378F"/>
    <w:rsid w:val="008641ED"/>
    <w:rsid w:val="008660CC"/>
    <w:rsid w:val="0087111D"/>
    <w:rsid w:val="00871194"/>
    <w:rsid w:val="00871325"/>
    <w:rsid w:val="00872241"/>
    <w:rsid w:val="00872F48"/>
    <w:rsid w:val="008739EA"/>
    <w:rsid w:val="00874589"/>
    <w:rsid w:val="00874F08"/>
    <w:rsid w:val="008751AC"/>
    <w:rsid w:val="00875281"/>
    <w:rsid w:val="00880D20"/>
    <w:rsid w:val="0088140E"/>
    <w:rsid w:val="00882349"/>
    <w:rsid w:val="00883B83"/>
    <w:rsid w:val="00885D53"/>
    <w:rsid w:val="00892600"/>
    <w:rsid w:val="008935C3"/>
    <w:rsid w:val="00893D2F"/>
    <w:rsid w:val="00894613"/>
    <w:rsid w:val="00894A40"/>
    <w:rsid w:val="00895927"/>
    <w:rsid w:val="00896F1A"/>
    <w:rsid w:val="0089781D"/>
    <w:rsid w:val="008A0D3B"/>
    <w:rsid w:val="008A1A5C"/>
    <w:rsid w:val="008A6F5A"/>
    <w:rsid w:val="008B0745"/>
    <w:rsid w:val="008B140E"/>
    <w:rsid w:val="008B2BC8"/>
    <w:rsid w:val="008B3FA8"/>
    <w:rsid w:val="008B4EFB"/>
    <w:rsid w:val="008B6217"/>
    <w:rsid w:val="008C1FF9"/>
    <w:rsid w:val="008C29B6"/>
    <w:rsid w:val="008C2BD2"/>
    <w:rsid w:val="008C66B3"/>
    <w:rsid w:val="008C6C61"/>
    <w:rsid w:val="008D30C0"/>
    <w:rsid w:val="008D3A4D"/>
    <w:rsid w:val="008D44F8"/>
    <w:rsid w:val="008D4EEE"/>
    <w:rsid w:val="008D68B6"/>
    <w:rsid w:val="008D72B7"/>
    <w:rsid w:val="008E230C"/>
    <w:rsid w:val="008E659C"/>
    <w:rsid w:val="008E7AF6"/>
    <w:rsid w:val="008F0D09"/>
    <w:rsid w:val="008F0F19"/>
    <w:rsid w:val="008F1B8A"/>
    <w:rsid w:val="008F2754"/>
    <w:rsid w:val="008F2BAA"/>
    <w:rsid w:val="008F4F5E"/>
    <w:rsid w:val="008F530D"/>
    <w:rsid w:val="008F6166"/>
    <w:rsid w:val="008F7AE5"/>
    <w:rsid w:val="00900063"/>
    <w:rsid w:val="00900122"/>
    <w:rsid w:val="00900B06"/>
    <w:rsid w:val="00902789"/>
    <w:rsid w:val="00903DDB"/>
    <w:rsid w:val="009046AD"/>
    <w:rsid w:val="00907460"/>
    <w:rsid w:val="00910C94"/>
    <w:rsid w:val="00910CBE"/>
    <w:rsid w:val="009110BC"/>
    <w:rsid w:val="00911C6A"/>
    <w:rsid w:val="00914F96"/>
    <w:rsid w:val="0091659A"/>
    <w:rsid w:val="00916EE0"/>
    <w:rsid w:val="00917305"/>
    <w:rsid w:val="00917FC5"/>
    <w:rsid w:val="009203B2"/>
    <w:rsid w:val="0092079D"/>
    <w:rsid w:val="00922DDB"/>
    <w:rsid w:val="009233CD"/>
    <w:rsid w:val="00923CBD"/>
    <w:rsid w:val="00923DF2"/>
    <w:rsid w:val="009246D7"/>
    <w:rsid w:val="0092581E"/>
    <w:rsid w:val="009278FF"/>
    <w:rsid w:val="00931091"/>
    <w:rsid w:val="00933A58"/>
    <w:rsid w:val="00933A5D"/>
    <w:rsid w:val="00933F88"/>
    <w:rsid w:val="00934A4D"/>
    <w:rsid w:val="00935F7A"/>
    <w:rsid w:val="009362C4"/>
    <w:rsid w:val="0094065C"/>
    <w:rsid w:val="0094168C"/>
    <w:rsid w:val="00945F9B"/>
    <w:rsid w:val="00947444"/>
    <w:rsid w:val="009512CC"/>
    <w:rsid w:val="0095271B"/>
    <w:rsid w:val="00952ABC"/>
    <w:rsid w:val="00952D5A"/>
    <w:rsid w:val="00953256"/>
    <w:rsid w:val="00956BD1"/>
    <w:rsid w:val="009625B7"/>
    <w:rsid w:val="00965F06"/>
    <w:rsid w:val="009671E8"/>
    <w:rsid w:val="0096789A"/>
    <w:rsid w:val="00972224"/>
    <w:rsid w:val="00972284"/>
    <w:rsid w:val="009723C8"/>
    <w:rsid w:val="00972DBA"/>
    <w:rsid w:val="0097312B"/>
    <w:rsid w:val="00975BA0"/>
    <w:rsid w:val="009764A7"/>
    <w:rsid w:val="00981808"/>
    <w:rsid w:val="0098185A"/>
    <w:rsid w:val="009839A5"/>
    <w:rsid w:val="0098480C"/>
    <w:rsid w:val="009852F3"/>
    <w:rsid w:val="009860AB"/>
    <w:rsid w:val="00986520"/>
    <w:rsid w:val="0099193F"/>
    <w:rsid w:val="0099409D"/>
    <w:rsid w:val="009962F0"/>
    <w:rsid w:val="009973A7"/>
    <w:rsid w:val="00997962"/>
    <w:rsid w:val="009A028D"/>
    <w:rsid w:val="009A60FC"/>
    <w:rsid w:val="009A71AB"/>
    <w:rsid w:val="009A72B8"/>
    <w:rsid w:val="009B14E6"/>
    <w:rsid w:val="009B45AC"/>
    <w:rsid w:val="009B4C8D"/>
    <w:rsid w:val="009C00CE"/>
    <w:rsid w:val="009C0979"/>
    <w:rsid w:val="009C0AE5"/>
    <w:rsid w:val="009C1E56"/>
    <w:rsid w:val="009C2636"/>
    <w:rsid w:val="009C3EB9"/>
    <w:rsid w:val="009C4ADE"/>
    <w:rsid w:val="009C71DB"/>
    <w:rsid w:val="009D20BB"/>
    <w:rsid w:val="009D2171"/>
    <w:rsid w:val="009D24F5"/>
    <w:rsid w:val="009D331C"/>
    <w:rsid w:val="009D37A2"/>
    <w:rsid w:val="009D62C2"/>
    <w:rsid w:val="009E1336"/>
    <w:rsid w:val="009E3BD8"/>
    <w:rsid w:val="009E3E63"/>
    <w:rsid w:val="009E4881"/>
    <w:rsid w:val="009E6666"/>
    <w:rsid w:val="009F2057"/>
    <w:rsid w:val="009F2097"/>
    <w:rsid w:val="009F4806"/>
    <w:rsid w:val="009F5D10"/>
    <w:rsid w:val="00A00B66"/>
    <w:rsid w:val="00A00D64"/>
    <w:rsid w:val="00A027DA"/>
    <w:rsid w:val="00A0291F"/>
    <w:rsid w:val="00A0334B"/>
    <w:rsid w:val="00A042C7"/>
    <w:rsid w:val="00A0468F"/>
    <w:rsid w:val="00A114CA"/>
    <w:rsid w:val="00A14E22"/>
    <w:rsid w:val="00A15000"/>
    <w:rsid w:val="00A1639D"/>
    <w:rsid w:val="00A203DD"/>
    <w:rsid w:val="00A225F6"/>
    <w:rsid w:val="00A22837"/>
    <w:rsid w:val="00A25063"/>
    <w:rsid w:val="00A259B4"/>
    <w:rsid w:val="00A2727F"/>
    <w:rsid w:val="00A27760"/>
    <w:rsid w:val="00A27EEA"/>
    <w:rsid w:val="00A30220"/>
    <w:rsid w:val="00A30782"/>
    <w:rsid w:val="00A3139D"/>
    <w:rsid w:val="00A32C61"/>
    <w:rsid w:val="00A3404D"/>
    <w:rsid w:val="00A357CC"/>
    <w:rsid w:val="00A3642A"/>
    <w:rsid w:val="00A36EA2"/>
    <w:rsid w:val="00A40BFF"/>
    <w:rsid w:val="00A40FAA"/>
    <w:rsid w:val="00A41250"/>
    <w:rsid w:val="00A41AC9"/>
    <w:rsid w:val="00A41C1F"/>
    <w:rsid w:val="00A42707"/>
    <w:rsid w:val="00A43490"/>
    <w:rsid w:val="00A50AA2"/>
    <w:rsid w:val="00A514B8"/>
    <w:rsid w:val="00A53C58"/>
    <w:rsid w:val="00A549EF"/>
    <w:rsid w:val="00A54AD1"/>
    <w:rsid w:val="00A55C3A"/>
    <w:rsid w:val="00A5670B"/>
    <w:rsid w:val="00A5746B"/>
    <w:rsid w:val="00A60634"/>
    <w:rsid w:val="00A6089C"/>
    <w:rsid w:val="00A619A6"/>
    <w:rsid w:val="00A62FD4"/>
    <w:rsid w:val="00A6419A"/>
    <w:rsid w:val="00A65A0F"/>
    <w:rsid w:val="00A6737E"/>
    <w:rsid w:val="00A678F1"/>
    <w:rsid w:val="00A701CB"/>
    <w:rsid w:val="00A702D7"/>
    <w:rsid w:val="00A73DD0"/>
    <w:rsid w:val="00A75602"/>
    <w:rsid w:val="00A75C35"/>
    <w:rsid w:val="00A76589"/>
    <w:rsid w:val="00A76F87"/>
    <w:rsid w:val="00A76FE9"/>
    <w:rsid w:val="00A77092"/>
    <w:rsid w:val="00A7717F"/>
    <w:rsid w:val="00A83A86"/>
    <w:rsid w:val="00A85212"/>
    <w:rsid w:val="00A858BB"/>
    <w:rsid w:val="00A868C6"/>
    <w:rsid w:val="00A878E1"/>
    <w:rsid w:val="00A901DC"/>
    <w:rsid w:val="00A90273"/>
    <w:rsid w:val="00A90329"/>
    <w:rsid w:val="00A916EB"/>
    <w:rsid w:val="00A91B4E"/>
    <w:rsid w:val="00A93123"/>
    <w:rsid w:val="00A96A3B"/>
    <w:rsid w:val="00AA0B1D"/>
    <w:rsid w:val="00AA0C0E"/>
    <w:rsid w:val="00AA1AA9"/>
    <w:rsid w:val="00AA1FB4"/>
    <w:rsid w:val="00AA4631"/>
    <w:rsid w:val="00AA507C"/>
    <w:rsid w:val="00AA5E32"/>
    <w:rsid w:val="00AA6996"/>
    <w:rsid w:val="00AA6CDC"/>
    <w:rsid w:val="00AB1746"/>
    <w:rsid w:val="00AB38BB"/>
    <w:rsid w:val="00AB5E4D"/>
    <w:rsid w:val="00AB6828"/>
    <w:rsid w:val="00AB7E8F"/>
    <w:rsid w:val="00AC17B5"/>
    <w:rsid w:val="00AC2101"/>
    <w:rsid w:val="00AC5875"/>
    <w:rsid w:val="00AC6F79"/>
    <w:rsid w:val="00AC709C"/>
    <w:rsid w:val="00AC72BF"/>
    <w:rsid w:val="00AC7A7D"/>
    <w:rsid w:val="00AD2058"/>
    <w:rsid w:val="00AD43A6"/>
    <w:rsid w:val="00AD6C2C"/>
    <w:rsid w:val="00AD6FEC"/>
    <w:rsid w:val="00AD7F50"/>
    <w:rsid w:val="00AE0AD3"/>
    <w:rsid w:val="00AE1191"/>
    <w:rsid w:val="00AE152F"/>
    <w:rsid w:val="00AE1781"/>
    <w:rsid w:val="00AE51DF"/>
    <w:rsid w:val="00AE6CFA"/>
    <w:rsid w:val="00AF0AEC"/>
    <w:rsid w:val="00AF1787"/>
    <w:rsid w:val="00AF19A7"/>
    <w:rsid w:val="00AF3E2A"/>
    <w:rsid w:val="00AF7DBA"/>
    <w:rsid w:val="00B000F3"/>
    <w:rsid w:val="00B0295C"/>
    <w:rsid w:val="00B0360D"/>
    <w:rsid w:val="00B078D9"/>
    <w:rsid w:val="00B07DB2"/>
    <w:rsid w:val="00B11BC0"/>
    <w:rsid w:val="00B12CD1"/>
    <w:rsid w:val="00B12D67"/>
    <w:rsid w:val="00B171F8"/>
    <w:rsid w:val="00B17687"/>
    <w:rsid w:val="00B20AFF"/>
    <w:rsid w:val="00B20CF9"/>
    <w:rsid w:val="00B21CBA"/>
    <w:rsid w:val="00B23037"/>
    <w:rsid w:val="00B254F3"/>
    <w:rsid w:val="00B2561B"/>
    <w:rsid w:val="00B26823"/>
    <w:rsid w:val="00B26B63"/>
    <w:rsid w:val="00B31371"/>
    <w:rsid w:val="00B33972"/>
    <w:rsid w:val="00B3455F"/>
    <w:rsid w:val="00B36967"/>
    <w:rsid w:val="00B4361D"/>
    <w:rsid w:val="00B436FD"/>
    <w:rsid w:val="00B4397B"/>
    <w:rsid w:val="00B44E51"/>
    <w:rsid w:val="00B457E8"/>
    <w:rsid w:val="00B45F5A"/>
    <w:rsid w:val="00B51B56"/>
    <w:rsid w:val="00B52528"/>
    <w:rsid w:val="00B526EF"/>
    <w:rsid w:val="00B53DE3"/>
    <w:rsid w:val="00B53E46"/>
    <w:rsid w:val="00B554F3"/>
    <w:rsid w:val="00B57B93"/>
    <w:rsid w:val="00B612AE"/>
    <w:rsid w:val="00B633CB"/>
    <w:rsid w:val="00B63FEF"/>
    <w:rsid w:val="00B733A4"/>
    <w:rsid w:val="00B74D4E"/>
    <w:rsid w:val="00B75B8B"/>
    <w:rsid w:val="00B82BE3"/>
    <w:rsid w:val="00B8334C"/>
    <w:rsid w:val="00B838CD"/>
    <w:rsid w:val="00B84C02"/>
    <w:rsid w:val="00B876A8"/>
    <w:rsid w:val="00B87F10"/>
    <w:rsid w:val="00B9014E"/>
    <w:rsid w:val="00B95C2B"/>
    <w:rsid w:val="00B95D21"/>
    <w:rsid w:val="00B9646B"/>
    <w:rsid w:val="00BA0D8A"/>
    <w:rsid w:val="00BA124B"/>
    <w:rsid w:val="00BA4661"/>
    <w:rsid w:val="00BA4E2C"/>
    <w:rsid w:val="00BA6296"/>
    <w:rsid w:val="00BA6EC5"/>
    <w:rsid w:val="00BA74E7"/>
    <w:rsid w:val="00BB0371"/>
    <w:rsid w:val="00BB254F"/>
    <w:rsid w:val="00BB4858"/>
    <w:rsid w:val="00BB55CA"/>
    <w:rsid w:val="00BB7250"/>
    <w:rsid w:val="00BC0B6E"/>
    <w:rsid w:val="00BC481B"/>
    <w:rsid w:val="00BC4D4C"/>
    <w:rsid w:val="00BC4DD3"/>
    <w:rsid w:val="00BC61B8"/>
    <w:rsid w:val="00BC68BD"/>
    <w:rsid w:val="00BC68F8"/>
    <w:rsid w:val="00BD11CB"/>
    <w:rsid w:val="00BD1DAE"/>
    <w:rsid w:val="00BD4622"/>
    <w:rsid w:val="00BE071B"/>
    <w:rsid w:val="00BE0C63"/>
    <w:rsid w:val="00BE0DCA"/>
    <w:rsid w:val="00BE2B7E"/>
    <w:rsid w:val="00BE2CBB"/>
    <w:rsid w:val="00BE31DB"/>
    <w:rsid w:val="00BE3E65"/>
    <w:rsid w:val="00BE68D7"/>
    <w:rsid w:val="00BF06BF"/>
    <w:rsid w:val="00BF0C78"/>
    <w:rsid w:val="00BF157E"/>
    <w:rsid w:val="00BF4F03"/>
    <w:rsid w:val="00BF7C13"/>
    <w:rsid w:val="00C00E70"/>
    <w:rsid w:val="00C029FD"/>
    <w:rsid w:val="00C02E79"/>
    <w:rsid w:val="00C03083"/>
    <w:rsid w:val="00C1032F"/>
    <w:rsid w:val="00C12126"/>
    <w:rsid w:val="00C16EF6"/>
    <w:rsid w:val="00C17411"/>
    <w:rsid w:val="00C17B40"/>
    <w:rsid w:val="00C20318"/>
    <w:rsid w:val="00C21203"/>
    <w:rsid w:val="00C21D8D"/>
    <w:rsid w:val="00C2262C"/>
    <w:rsid w:val="00C22B99"/>
    <w:rsid w:val="00C23C22"/>
    <w:rsid w:val="00C30E74"/>
    <w:rsid w:val="00C311CE"/>
    <w:rsid w:val="00C31DFE"/>
    <w:rsid w:val="00C32E96"/>
    <w:rsid w:val="00C35B1A"/>
    <w:rsid w:val="00C36138"/>
    <w:rsid w:val="00C36FA6"/>
    <w:rsid w:val="00C3763C"/>
    <w:rsid w:val="00C400C0"/>
    <w:rsid w:val="00C405FF"/>
    <w:rsid w:val="00C41C7A"/>
    <w:rsid w:val="00C42946"/>
    <w:rsid w:val="00C435A5"/>
    <w:rsid w:val="00C45111"/>
    <w:rsid w:val="00C478C8"/>
    <w:rsid w:val="00C47980"/>
    <w:rsid w:val="00C47EEC"/>
    <w:rsid w:val="00C50853"/>
    <w:rsid w:val="00C562E6"/>
    <w:rsid w:val="00C576F1"/>
    <w:rsid w:val="00C61869"/>
    <w:rsid w:val="00C61B1B"/>
    <w:rsid w:val="00C64630"/>
    <w:rsid w:val="00C65179"/>
    <w:rsid w:val="00C655FA"/>
    <w:rsid w:val="00C65817"/>
    <w:rsid w:val="00C672E6"/>
    <w:rsid w:val="00C70617"/>
    <w:rsid w:val="00C71F04"/>
    <w:rsid w:val="00C726B1"/>
    <w:rsid w:val="00C740BF"/>
    <w:rsid w:val="00C76333"/>
    <w:rsid w:val="00C769AE"/>
    <w:rsid w:val="00C76ED8"/>
    <w:rsid w:val="00C77ACB"/>
    <w:rsid w:val="00C77DD5"/>
    <w:rsid w:val="00C77FDD"/>
    <w:rsid w:val="00C8175B"/>
    <w:rsid w:val="00C83ABD"/>
    <w:rsid w:val="00C83E7F"/>
    <w:rsid w:val="00C84147"/>
    <w:rsid w:val="00C842F7"/>
    <w:rsid w:val="00C84DE3"/>
    <w:rsid w:val="00C858A0"/>
    <w:rsid w:val="00C872EF"/>
    <w:rsid w:val="00C87716"/>
    <w:rsid w:val="00C87A52"/>
    <w:rsid w:val="00C90136"/>
    <w:rsid w:val="00C92A35"/>
    <w:rsid w:val="00C92A6E"/>
    <w:rsid w:val="00C93298"/>
    <w:rsid w:val="00C93BA9"/>
    <w:rsid w:val="00C95FDF"/>
    <w:rsid w:val="00C9626B"/>
    <w:rsid w:val="00C97A3F"/>
    <w:rsid w:val="00C97C18"/>
    <w:rsid w:val="00CA0728"/>
    <w:rsid w:val="00CA16BB"/>
    <w:rsid w:val="00CA2597"/>
    <w:rsid w:val="00CA2789"/>
    <w:rsid w:val="00CA2B3C"/>
    <w:rsid w:val="00CA41F9"/>
    <w:rsid w:val="00CA5859"/>
    <w:rsid w:val="00CB5FC9"/>
    <w:rsid w:val="00CB6E4F"/>
    <w:rsid w:val="00CC06CF"/>
    <w:rsid w:val="00CC194C"/>
    <w:rsid w:val="00CC46CB"/>
    <w:rsid w:val="00CC4CC0"/>
    <w:rsid w:val="00CC4F7A"/>
    <w:rsid w:val="00CC55D9"/>
    <w:rsid w:val="00CD0D70"/>
    <w:rsid w:val="00CD1B29"/>
    <w:rsid w:val="00CD45F0"/>
    <w:rsid w:val="00CD5778"/>
    <w:rsid w:val="00CD7F6B"/>
    <w:rsid w:val="00CE039C"/>
    <w:rsid w:val="00CE1A02"/>
    <w:rsid w:val="00CE20BC"/>
    <w:rsid w:val="00CE4886"/>
    <w:rsid w:val="00CE5066"/>
    <w:rsid w:val="00CE54A5"/>
    <w:rsid w:val="00CE599C"/>
    <w:rsid w:val="00CE650B"/>
    <w:rsid w:val="00CE65A7"/>
    <w:rsid w:val="00CE79D4"/>
    <w:rsid w:val="00CE7BD9"/>
    <w:rsid w:val="00CF11A8"/>
    <w:rsid w:val="00CF2CB6"/>
    <w:rsid w:val="00CF33AC"/>
    <w:rsid w:val="00CF739C"/>
    <w:rsid w:val="00D01F84"/>
    <w:rsid w:val="00D02471"/>
    <w:rsid w:val="00D0273F"/>
    <w:rsid w:val="00D02AF6"/>
    <w:rsid w:val="00D03491"/>
    <w:rsid w:val="00D06FCC"/>
    <w:rsid w:val="00D0786C"/>
    <w:rsid w:val="00D10525"/>
    <w:rsid w:val="00D1080E"/>
    <w:rsid w:val="00D118E7"/>
    <w:rsid w:val="00D12FEB"/>
    <w:rsid w:val="00D13B0B"/>
    <w:rsid w:val="00D15774"/>
    <w:rsid w:val="00D15EDD"/>
    <w:rsid w:val="00D16804"/>
    <w:rsid w:val="00D16F94"/>
    <w:rsid w:val="00D17736"/>
    <w:rsid w:val="00D21BC5"/>
    <w:rsid w:val="00D23DAF"/>
    <w:rsid w:val="00D24641"/>
    <w:rsid w:val="00D25CF5"/>
    <w:rsid w:val="00D30436"/>
    <w:rsid w:val="00D3281A"/>
    <w:rsid w:val="00D3631C"/>
    <w:rsid w:val="00D37824"/>
    <w:rsid w:val="00D42549"/>
    <w:rsid w:val="00D43A85"/>
    <w:rsid w:val="00D43AA6"/>
    <w:rsid w:val="00D4431E"/>
    <w:rsid w:val="00D47728"/>
    <w:rsid w:val="00D5046F"/>
    <w:rsid w:val="00D50802"/>
    <w:rsid w:val="00D514D0"/>
    <w:rsid w:val="00D51697"/>
    <w:rsid w:val="00D53055"/>
    <w:rsid w:val="00D55160"/>
    <w:rsid w:val="00D55BC0"/>
    <w:rsid w:val="00D5612B"/>
    <w:rsid w:val="00D56146"/>
    <w:rsid w:val="00D56D2D"/>
    <w:rsid w:val="00D62250"/>
    <w:rsid w:val="00D622F3"/>
    <w:rsid w:val="00D623C7"/>
    <w:rsid w:val="00D647ED"/>
    <w:rsid w:val="00D65453"/>
    <w:rsid w:val="00D668B5"/>
    <w:rsid w:val="00D66C44"/>
    <w:rsid w:val="00D674D7"/>
    <w:rsid w:val="00D71449"/>
    <w:rsid w:val="00D7472A"/>
    <w:rsid w:val="00D76459"/>
    <w:rsid w:val="00D77227"/>
    <w:rsid w:val="00D83FE0"/>
    <w:rsid w:val="00D84298"/>
    <w:rsid w:val="00D84EEE"/>
    <w:rsid w:val="00D85B0D"/>
    <w:rsid w:val="00D87583"/>
    <w:rsid w:val="00D90CE9"/>
    <w:rsid w:val="00D91695"/>
    <w:rsid w:val="00D94AAC"/>
    <w:rsid w:val="00D94D25"/>
    <w:rsid w:val="00D96225"/>
    <w:rsid w:val="00D96588"/>
    <w:rsid w:val="00D96D82"/>
    <w:rsid w:val="00D977AA"/>
    <w:rsid w:val="00DA09B9"/>
    <w:rsid w:val="00DA1A1A"/>
    <w:rsid w:val="00DA2956"/>
    <w:rsid w:val="00DA2B54"/>
    <w:rsid w:val="00DA5A12"/>
    <w:rsid w:val="00DA5B86"/>
    <w:rsid w:val="00DB3C0D"/>
    <w:rsid w:val="00DB5B77"/>
    <w:rsid w:val="00DC01A5"/>
    <w:rsid w:val="00DC4EC3"/>
    <w:rsid w:val="00DC5518"/>
    <w:rsid w:val="00DD01ED"/>
    <w:rsid w:val="00DD0D50"/>
    <w:rsid w:val="00DD14D3"/>
    <w:rsid w:val="00DD155B"/>
    <w:rsid w:val="00DD36E2"/>
    <w:rsid w:val="00DD3D5A"/>
    <w:rsid w:val="00DD58AE"/>
    <w:rsid w:val="00DD6083"/>
    <w:rsid w:val="00DE01A0"/>
    <w:rsid w:val="00DE0745"/>
    <w:rsid w:val="00DE0A1D"/>
    <w:rsid w:val="00DE122C"/>
    <w:rsid w:val="00DE1D58"/>
    <w:rsid w:val="00DE1ED9"/>
    <w:rsid w:val="00DE2836"/>
    <w:rsid w:val="00DE3347"/>
    <w:rsid w:val="00DE66A4"/>
    <w:rsid w:val="00DF043E"/>
    <w:rsid w:val="00DF12A2"/>
    <w:rsid w:val="00DF135D"/>
    <w:rsid w:val="00DF218E"/>
    <w:rsid w:val="00DF2679"/>
    <w:rsid w:val="00DF2719"/>
    <w:rsid w:val="00DF2B8D"/>
    <w:rsid w:val="00DF356C"/>
    <w:rsid w:val="00DF62ED"/>
    <w:rsid w:val="00DF7395"/>
    <w:rsid w:val="00E02067"/>
    <w:rsid w:val="00E02601"/>
    <w:rsid w:val="00E03E38"/>
    <w:rsid w:val="00E04967"/>
    <w:rsid w:val="00E04CA0"/>
    <w:rsid w:val="00E0549B"/>
    <w:rsid w:val="00E05FAA"/>
    <w:rsid w:val="00E06B18"/>
    <w:rsid w:val="00E071D6"/>
    <w:rsid w:val="00E11A69"/>
    <w:rsid w:val="00E12348"/>
    <w:rsid w:val="00E13AB8"/>
    <w:rsid w:val="00E148C8"/>
    <w:rsid w:val="00E15716"/>
    <w:rsid w:val="00E15B0F"/>
    <w:rsid w:val="00E16432"/>
    <w:rsid w:val="00E17372"/>
    <w:rsid w:val="00E17B4B"/>
    <w:rsid w:val="00E17D1C"/>
    <w:rsid w:val="00E2121F"/>
    <w:rsid w:val="00E2280F"/>
    <w:rsid w:val="00E22C32"/>
    <w:rsid w:val="00E22E52"/>
    <w:rsid w:val="00E23026"/>
    <w:rsid w:val="00E26825"/>
    <w:rsid w:val="00E270D0"/>
    <w:rsid w:val="00E27833"/>
    <w:rsid w:val="00E30063"/>
    <w:rsid w:val="00E32229"/>
    <w:rsid w:val="00E32AA7"/>
    <w:rsid w:val="00E348D9"/>
    <w:rsid w:val="00E37382"/>
    <w:rsid w:val="00E40D8D"/>
    <w:rsid w:val="00E40FF5"/>
    <w:rsid w:val="00E41086"/>
    <w:rsid w:val="00E41157"/>
    <w:rsid w:val="00E42B24"/>
    <w:rsid w:val="00E44C47"/>
    <w:rsid w:val="00E466CB"/>
    <w:rsid w:val="00E5168B"/>
    <w:rsid w:val="00E518AB"/>
    <w:rsid w:val="00E51960"/>
    <w:rsid w:val="00E5225F"/>
    <w:rsid w:val="00E52D2A"/>
    <w:rsid w:val="00E560C2"/>
    <w:rsid w:val="00E56577"/>
    <w:rsid w:val="00E616EB"/>
    <w:rsid w:val="00E62F00"/>
    <w:rsid w:val="00E63DEE"/>
    <w:rsid w:val="00E64F49"/>
    <w:rsid w:val="00E6507E"/>
    <w:rsid w:val="00E66D17"/>
    <w:rsid w:val="00E70634"/>
    <w:rsid w:val="00E70D0D"/>
    <w:rsid w:val="00E723D4"/>
    <w:rsid w:val="00E72FFC"/>
    <w:rsid w:val="00E73005"/>
    <w:rsid w:val="00E7614F"/>
    <w:rsid w:val="00E772F6"/>
    <w:rsid w:val="00E773B0"/>
    <w:rsid w:val="00E8023F"/>
    <w:rsid w:val="00E817E8"/>
    <w:rsid w:val="00E82B98"/>
    <w:rsid w:val="00E83D41"/>
    <w:rsid w:val="00E83EEE"/>
    <w:rsid w:val="00E857FC"/>
    <w:rsid w:val="00E858B2"/>
    <w:rsid w:val="00E86E2B"/>
    <w:rsid w:val="00E9076C"/>
    <w:rsid w:val="00E91F5B"/>
    <w:rsid w:val="00E9227E"/>
    <w:rsid w:val="00E92C25"/>
    <w:rsid w:val="00E930D6"/>
    <w:rsid w:val="00E94633"/>
    <w:rsid w:val="00E95DF0"/>
    <w:rsid w:val="00EA0430"/>
    <w:rsid w:val="00EA083B"/>
    <w:rsid w:val="00EA08BD"/>
    <w:rsid w:val="00EA11AE"/>
    <w:rsid w:val="00EA2048"/>
    <w:rsid w:val="00EA644C"/>
    <w:rsid w:val="00EA65F0"/>
    <w:rsid w:val="00EA6F21"/>
    <w:rsid w:val="00EA7D32"/>
    <w:rsid w:val="00EB060D"/>
    <w:rsid w:val="00EB15D2"/>
    <w:rsid w:val="00EB500A"/>
    <w:rsid w:val="00EB5817"/>
    <w:rsid w:val="00EB5F0F"/>
    <w:rsid w:val="00EB77DA"/>
    <w:rsid w:val="00EC036D"/>
    <w:rsid w:val="00EC242D"/>
    <w:rsid w:val="00EC2C7F"/>
    <w:rsid w:val="00EC54DB"/>
    <w:rsid w:val="00EC70F2"/>
    <w:rsid w:val="00EC76E0"/>
    <w:rsid w:val="00ED11D3"/>
    <w:rsid w:val="00ED2DDE"/>
    <w:rsid w:val="00ED2FBE"/>
    <w:rsid w:val="00ED3ACD"/>
    <w:rsid w:val="00ED42F0"/>
    <w:rsid w:val="00ED6DD5"/>
    <w:rsid w:val="00EE01A7"/>
    <w:rsid w:val="00EE141B"/>
    <w:rsid w:val="00EE1F3E"/>
    <w:rsid w:val="00EE2F1D"/>
    <w:rsid w:val="00EE4245"/>
    <w:rsid w:val="00EE4BF7"/>
    <w:rsid w:val="00EE5BE0"/>
    <w:rsid w:val="00EE73A6"/>
    <w:rsid w:val="00EF1F92"/>
    <w:rsid w:val="00EF1FB2"/>
    <w:rsid w:val="00EF3050"/>
    <w:rsid w:val="00EF3998"/>
    <w:rsid w:val="00EF4A56"/>
    <w:rsid w:val="00EF6A64"/>
    <w:rsid w:val="00EF6E99"/>
    <w:rsid w:val="00F03803"/>
    <w:rsid w:val="00F03E22"/>
    <w:rsid w:val="00F0468D"/>
    <w:rsid w:val="00F04A79"/>
    <w:rsid w:val="00F055D2"/>
    <w:rsid w:val="00F05AF8"/>
    <w:rsid w:val="00F16BC4"/>
    <w:rsid w:val="00F17B45"/>
    <w:rsid w:val="00F20739"/>
    <w:rsid w:val="00F20B83"/>
    <w:rsid w:val="00F212A6"/>
    <w:rsid w:val="00F214ED"/>
    <w:rsid w:val="00F24B39"/>
    <w:rsid w:val="00F26732"/>
    <w:rsid w:val="00F2790D"/>
    <w:rsid w:val="00F326EE"/>
    <w:rsid w:val="00F36335"/>
    <w:rsid w:val="00F3674E"/>
    <w:rsid w:val="00F36DFC"/>
    <w:rsid w:val="00F4096F"/>
    <w:rsid w:val="00F40A98"/>
    <w:rsid w:val="00F40DD6"/>
    <w:rsid w:val="00F4252E"/>
    <w:rsid w:val="00F426BA"/>
    <w:rsid w:val="00F42925"/>
    <w:rsid w:val="00F43518"/>
    <w:rsid w:val="00F43AC6"/>
    <w:rsid w:val="00F44E19"/>
    <w:rsid w:val="00F45519"/>
    <w:rsid w:val="00F47D23"/>
    <w:rsid w:val="00F47EFE"/>
    <w:rsid w:val="00F47FA3"/>
    <w:rsid w:val="00F505C0"/>
    <w:rsid w:val="00F515AA"/>
    <w:rsid w:val="00F52170"/>
    <w:rsid w:val="00F53164"/>
    <w:rsid w:val="00F53F0B"/>
    <w:rsid w:val="00F54E10"/>
    <w:rsid w:val="00F55793"/>
    <w:rsid w:val="00F55E88"/>
    <w:rsid w:val="00F56F0F"/>
    <w:rsid w:val="00F57D58"/>
    <w:rsid w:val="00F64EAA"/>
    <w:rsid w:val="00F65940"/>
    <w:rsid w:val="00F65DE2"/>
    <w:rsid w:val="00F66291"/>
    <w:rsid w:val="00F6665D"/>
    <w:rsid w:val="00F6706F"/>
    <w:rsid w:val="00F70607"/>
    <w:rsid w:val="00F7338B"/>
    <w:rsid w:val="00F76CAA"/>
    <w:rsid w:val="00F8468C"/>
    <w:rsid w:val="00F84E06"/>
    <w:rsid w:val="00F855E0"/>
    <w:rsid w:val="00F86158"/>
    <w:rsid w:val="00F86630"/>
    <w:rsid w:val="00F86F9D"/>
    <w:rsid w:val="00F8787B"/>
    <w:rsid w:val="00F90DC4"/>
    <w:rsid w:val="00F92A44"/>
    <w:rsid w:val="00F92BBD"/>
    <w:rsid w:val="00F93FA5"/>
    <w:rsid w:val="00F9560E"/>
    <w:rsid w:val="00F96556"/>
    <w:rsid w:val="00F96ACD"/>
    <w:rsid w:val="00FA0754"/>
    <w:rsid w:val="00FA3E00"/>
    <w:rsid w:val="00FA4E20"/>
    <w:rsid w:val="00FA57BE"/>
    <w:rsid w:val="00FA7992"/>
    <w:rsid w:val="00FB287F"/>
    <w:rsid w:val="00FB2DF3"/>
    <w:rsid w:val="00FB5DBD"/>
    <w:rsid w:val="00FC09C8"/>
    <w:rsid w:val="00FC2327"/>
    <w:rsid w:val="00FC3517"/>
    <w:rsid w:val="00FC3554"/>
    <w:rsid w:val="00FC35EE"/>
    <w:rsid w:val="00FC39F8"/>
    <w:rsid w:val="00FC44B9"/>
    <w:rsid w:val="00FC4DED"/>
    <w:rsid w:val="00FC621A"/>
    <w:rsid w:val="00FC6A76"/>
    <w:rsid w:val="00FD1564"/>
    <w:rsid w:val="00FD1D9E"/>
    <w:rsid w:val="00FD2C17"/>
    <w:rsid w:val="00FD33A0"/>
    <w:rsid w:val="00FD4BA3"/>
    <w:rsid w:val="00FD551E"/>
    <w:rsid w:val="00FE0073"/>
    <w:rsid w:val="00FE0282"/>
    <w:rsid w:val="00FE327A"/>
    <w:rsid w:val="00FE39D0"/>
    <w:rsid w:val="00FE4E22"/>
    <w:rsid w:val="00FE53DC"/>
    <w:rsid w:val="00FE577C"/>
    <w:rsid w:val="00FF1807"/>
    <w:rsid w:val="00FF6AA5"/>
    <w:rsid w:val="00FF7EDE"/>
    <w:rsid w:val="0D8C355D"/>
    <w:rsid w:val="10F442ED"/>
    <w:rsid w:val="13C625D2"/>
    <w:rsid w:val="1C4E034E"/>
    <w:rsid w:val="1EBE2342"/>
    <w:rsid w:val="22BA52A3"/>
    <w:rsid w:val="33045B3E"/>
    <w:rsid w:val="358146D0"/>
    <w:rsid w:val="37DD7A79"/>
    <w:rsid w:val="54906C52"/>
    <w:rsid w:val="6E023C8A"/>
    <w:rsid w:val="70C3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qFormat/>
    <w:uiPriority w:val="0"/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20"/>
    <w:qFormat/>
    <w:uiPriority w:val="1"/>
    <w:pPr>
      <w:widowControl w:val="0"/>
      <w:autoSpaceDE w:val="0"/>
      <w:autoSpaceDN w:val="0"/>
      <w:spacing w:before="89"/>
      <w:ind w:left="577"/>
    </w:pPr>
    <w:rPr>
      <w:sz w:val="25"/>
      <w:szCs w:val="25"/>
      <w:lang w:val="vi"/>
    </w:rPr>
  </w:style>
  <w:style w:type="character" w:styleId="6">
    <w:name w:val="annotation reference"/>
    <w:qFormat/>
    <w:uiPriority w:val="0"/>
    <w:rPr>
      <w:sz w:val="16"/>
      <w:szCs w:val="16"/>
    </w:rPr>
  </w:style>
  <w:style w:type="paragraph" w:styleId="7">
    <w:name w:val="annotation text"/>
    <w:basedOn w:val="1"/>
    <w:link w:val="21"/>
    <w:qFormat/>
    <w:uiPriority w:val="0"/>
    <w:rPr>
      <w:sz w:val="20"/>
      <w:szCs w:val="20"/>
    </w:rPr>
  </w:style>
  <w:style w:type="paragraph" w:styleId="8">
    <w:name w:val="annotation subject"/>
    <w:basedOn w:val="7"/>
    <w:next w:val="7"/>
    <w:link w:val="22"/>
    <w:qFormat/>
    <w:uiPriority w:val="0"/>
    <w:rPr>
      <w:b/>
      <w:bCs/>
    </w:rPr>
  </w:style>
  <w:style w:type="character" w:styleId="9">
    <w:name w:val="Emphasis"/>
    <w:qFormat/>
    <w:uiPriority w:val="0"/>
    <w:rPr>
      <w:i/>
      <w:iCs/>
    </w:rPr>
  </w:style>
  <w:style w:type="paragraph" w:styleId="10">
    <w:name w:val="footer"/>
    <w:basedOn w:val="1"/>
    <w:link w:val="15"/>
    <w:qFormat/>
    <w:uiPriority w:val="0"/>
    <w:pPr>
      <w:tabs>
        <w:tab w:val="center" w:pos="4680"/>
        <w:tab w:val="right" w:pos="9360"/>
      </w:tabs>
    </w:pPr>
    <w:rPr>
      <w:lang w:val="zh-CN" w:eastAsia="zh-CN"/>
    </w:rPr>
  </w:style>
  <w:style w:type="paragraph" w:styleId="11">
    <w:name w:val="header"/>
    <w:basedOn w:val="1"/>
    <w:link w:val="14"/>
    <w:qFormat/>
    <w:uiPriority w:val="0"/>
    <w:pPr>
      <w:tabs>
        <w:tab w:val="center" w:pos="4680"/>
        <w:tab w:val="right" w:pos="9360"/>
      </w:tabs>
    </w:pPr>
    <w:rPr>
      <w:lang w:val="zh-CN" w:eastAsia="zh-CN"/>
    </w:rPr>
  </w:style>
  <w:style w:type="paragraph" w:styleId="12">
    <w:name w:val="Normal (Web)"/>
    <w:basedOn w:val="1"/>
    <w:qFormat/>
    <w:uiPriority w:val="99"/>
    <w:pPr>
      <w:spacing w:beforeAutospacing="1" w:afterAutospacing="1" w:line="259" w:lineRule="auto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table" w:styleId="13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Header Char"/>
    <w:link w:val="11"/>
    <w:qFormat/>
    <w:uiPriority w:val="0"/>
    <w:rPr>
      <w:sz w:val="24"/>
      <w:szCs w:val="24"/>
    </w:rPr>
  </w:style>
  <w:style w:type="character" w:customStyle="1" w:styleId="15">
    <w:name w:val="Footer Char"/>
    <w:link w:val="10"/>
    <w:qFormat/>
    <w:uiPriority w:val="0"/>
    <w:rPr>
      <w:sz w:val="24"/>
      <w:szCs w:val="24"/>
    </w:rPr>
  </w:style>
  <w:style w:type="character" w:customStyle="1" w:styleId="16">
    <w:name w:val="Balloon Text Char"/>
    <w:link w:val="4"/>
    <w:qFormat/>
    <w:uiPriority w:val="0"/>
    <w:rPr>
      <w:rFonts w:ascii="Tahoma" w:hAnsi="Tahoma" w:cs="Tahoma"/>
      <w:sz w:val="16"/>
      <w:szCs w:val="16"/>
      <w:lang w:val="en-US" w:eastAsia="en-US"/>
    </w:rPr>
  </w:style>
  <w:style w:type="table" w:customStyle="1" w:styleId="17">
    <w:name w:val="Table Grid1"/>
    <w:basedOn w:val="3"/>
    <w:qFormat/>
    <w:uiPriority w:val="59"/>
    <w:rPr>
      <w:rFonts w:eastAsia="MS Mincho"/>
      <w:sz w:val="28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8">
    <w:name w:val="No Spacing"/>
    <w:qFormat/>
    <w:uiPriority w:val="1"/>
    <w:rPr>
      <w:rFonts w:ascii="Calibri" w:hAnsi="Calibri" w:eastAsia="Calibri" w:cs="Calibri"/>
      <w:sz w:val="22"/>
      <w:szCs w:val="22"/>
      <w:lang w:val="en-US" w:eastAsia="en-SG" w:bidi="ar-SA"/>
    </w:rPr>
  </w:style>
  <w:style w:type="paragraph" w:customStyle="1" w:styleId="19">
    <w:name w:val="lch"/>
    <w:basedOn w:val="1"/>
    <w:qFormat/>
    <w:uiPriority w:val="0"/>
    <w:pPr>
      <w:spacing w:before="100" w:beforeAutospacing="1" w:after="100" w:afterAutospacing="1"/>
    </w:pPr>
  </w:style>
  <w:style w:type="character" w:customStyle="1" w:styleId="20">
    <w:name w:val="Body Text Char"/>
    <w:link w:val="5"/>
    <w:qFormat/>
    <w:uiPriority w:val="1"/>
    <w:rPr>
      <w:sz w:val="25"/>
      <w:szCs w:val="25"/>
      <w:lang w:val="vi"/>
    </w:rPr>
  </w:style>
  <w:style w:type="character" w:customStyle="1" w:styleId="21">
    <w:name w:val="Comment Text Char"/>
    <w:link w:val="7"/>
    <w:qFormat/>
    <w:uiPriority w:val="0"/>
    <w:rPr>
      <w:lang w:val="en-US" w:eastAsia="en-US"/>
    </w:rPr>
  </w:style>
  <w:style w:type="character" w:customStyle="1" w:styleId="22">
    <w:name w:val="Comment Subject Char"/>
    <w:link w:val="8"/>
    <w:qFormat/>
    <w:uiPriority w:val="0"/>
    <w:rPr>
      <w:b/>
      <w:bCs/>
      <w:lang w:val="en-US" w:eastAsia="en-US"/>
    </w:rPr>
  </w:style>
  <w:style w:type="character" w:customStyle="1" w:styleId="23">
    <w:name w:val="Khác_"/>
    <w:link w:val="24"/>
    <w:qFormat/>
    <w:uiPriority w:val="0"/>
    <w:rPr>
      <w:sz w:val="28"/>
      <w:szCs w:val="28"/>
    </w:rPr>
  </w:style>
  <w:style w:type="paragraph" w:customStyle="1" w:styleId="24">
    <w:name w:val="Khác"/>
    <w:basedOn w:val="1"/>
    <w:link w:val="23"/>
    <w:qFormat/>
    <w:uiPriority w:val="0"/>
    <w:pPr>
      <w:widowControl w:val="0"/>
    </w:pPr>
    <w:rPr>
      <w:sz w:val="28"/>
      <w:szCs w:val="28"/>
    </w:rPr>
  </w:style>
  <w:style w:type="paragraph" w:styleId="25">
    <w:name w:val="List Paragraph"/>
    <w:basedOn w:val="1"/>
    <w:link w:val="26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eastAsia="en-SG"/>
    </w:rPr>
  </w:style>
  <w:style w:type="character" w:customStyle="1" w:styleId="26">
    <w:name w:val="List Paragraph Char"/>
    <w:link w:val="25"/>
    <w:qFormat/>
    <w:locked/>
    <w:uiPriority w:val="34"/>
    <w:rPr>
      <w:rFonts w:ascii="Calibri" w:hAnsi="Calibri" w:eastAsia="Calibri" w:cs="Calibri"/>
      <w:sz w:val="22"/>
      <w:szCs w:val="22"/>
      <w:lang w:eastAsia="en-SG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8</Pages>
  <Words>1248</Words>
  <Characters>7119</Characters>
  <Lines>59</Lines>
  <Paragraphs>16</Paragraphs>
  <TotalTime>0</TotalTime>
  <ScaleCrop>false</ScaleCrop>
  <LinksUpToDate>false</LinksUpToDate>
  <CharactersWithSpaces>8351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2024-10-03T10:51:00Z</dcterms:created>
  <dc:creator>User</dc:creator>
  <cp:lastModifiedBy>khang bao</cp:lastModifiedBy>
  <cp:lastPrinted>2024-12-18T08:53:00Z</cp:lastPrinted>
  <dcterms:modified xsi:type="dcterms:W3CDTF">2025-01-08T03:29:58Z</dcterms:modified>
  <dc:title>MA TRẬN ĐỀ KIỂM TRA GIỮA HỌC KI I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8099BDE3564A4DAA96DA160EEF3D5700_12</vt:lpwstr>
  </property>
</Properties>
</file>